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JBLU</w:t>
      </w:r>
      <w:r>
        <w:rPr>
          <w:rFonts w:ascii="Calibri" w:hAnsi="Calibri"/>
          <w:b/>
          <w:color w:val="1A2010"/>
          <w:sz w:val="40"/>
        </w:rPr>
        <w:t xml:space="preserve">  JetBlue Airways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43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Airlines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JetBlue Airways is the sixth-largest U.S. airline by passengers served, operating approximately 1,000 daily flights to 100+ destinations in the Americas, Caribbean, and Europe. The carrier is executing its 'JetForward' strategy to return to profitability, targeting $850–950M in incremental EBIT by 2027. Revenue was $2.2B in Q4 2025, and CEO Joanna Geraghty, the first woman to lead a major U.S. airline, took the helm in February 2024.</w:t>
      </w:r>
    </w:p>
    <w:p>
      <w:r>
        <w:rPr>
          <w:rFonts w:ascii="Calibri" w:hAnsi="Calibri"/>
          <w:b/>
          <w:color w:val="6E8450"/>
          <w:sz w:val="18"/>
        </w:rPr>
        <w:t>22,000 Employees · https://ir.jetblue.com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JetBlue's most notable recent innovation is its AI-powered network reliability system leveraging FlightAware analytics to predict disruptions before passengers feel them — a meaningful operational differentiator [2]. The partnership with Amazon's Project Kuiper for onboard Wi-Fi and the launch of domestic first class in 2026 represent genuine product extensions [1]. However, JetBlue has no transformative business model pivots — its core value proposition (low-cost, high-service domestic flights) is unchanged since 2000. R&amp;D spend is below airline industry norms, and the $3B capex reduction signals constrained innovation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JetBlue's mission to 'inspire humanity — it's a simple motivator' reflects a genuine, distinctive purpose that the carrier has attempted to live through its customer experience focus, J.D. Power #1 ranking in first/business class, and NPS gains of 17 points since early 2024 [2]. CEO Joanna Geraghty's groundbreaking appointment as the first female CEO of a major U.S. airline signals courageous leadership. However, the DOT's $2M fine for 'chronically delayed' flights directly contradicts the customer-centric mission, and no specific community investment programs with dollar amounts are documented.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JetBlue's infrastructure is deeply strained: the company reported EPS of -$0.49 in Q4 2025, missing estimates, with negative operating margins [1]. Revenue declined 1.5% YoY in Q4, and the airline carries ~$5.2B in long-term debt. Non-fuel unit costs rose 5.4% YoY while profit margins remain negative. Q1 2026 CASM ex-fuel is guided up 6.5–7.5% — not conducive to financial recovery. Liquidity floor check: ~$4.30 × ~16M volume = &gt;$1M — passes.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JetBlue's original purpose — to be the 'un-airline' delivering humanity to air travel — was a genuine Just Cause, and CEO Geraghty's first-woman-to-lead-a-major-carrier appointment reflects courageous leadership decisions. However, the JetForward strategy is primarily financially motivated rather than purpose-driven, and the DOT fine for chronically delayed flights represents a direct failure of the core mission. The company is playing to survive, not to transform air travel.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JetBlue's mission to 'inspire humanity — it's a simple motivator' and its identity as the 'un-airline' that treats travelers with dignity is a genuine, distinctive Just Cause that has shaped product decisions (Mint premium cabin, free Wi-Fi) for 25+ years. However, the current JetForward cost-cutting and profitability focus has displaced mission execution, as evidenced by the DOT fine for chronic delays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organizational culture has shown resilience through a difficult multi-year turnaround, and CEO Geraghty's acknowledgment of 2025 progress 'even while macroeconomic uncertainty impeded return to profitability' suggests candid internal communication. NPS gains of 17 points since 2024 indicate customer-facing employees are re-engaging with the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 explicitly uses Southwest's operational reliability and Delta's premium product as benchmarks, framing JetForward around closing specific performance gaps. The J.D. Power #1 ranking in first/business class shows the company competes to differentiate, not just to undercut on price.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JetBlue attempted a major strategic pivot through its attempted Spirit Airlines acquisition (blocked by regulators in 2024), and is now launching domestic first class — a modest product extension. These represent incremental evolution rather than the transformative existential flexibility Sinek describes. The $3B capex reduction signals constrained strategic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Spirit acquisition failure forced a $3B capex reduction and years of balance sheet repair — a costly strategic error that demonstrates finite-game risk-taking rather than courageous long-term investment. The DOT fine for chronic delays shows that execution pressure led to mission-violating scheduling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JetBlue's JetForward strategy delivered $305M in incremental EBIT in its first full year, and Q1 2026 RASM guidance was revised upward to 5–7% growth — the first sustained unit revenue improvement in years [1]. The domestic first class launch in 2026 creates a new premium revenue stream, and the Fort Lauderdale hub is gaining network density. Shares at $4.31 are near 52-week lows and represent a deeply discounted recovery option — analysts with $7 targets imply 60% upside if JetForward delivers its $850–950M EBIT target by 2027.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JetBlue's ~$5.2B debt burden is the primary structural risk — any demand shock, fuel spike, or execution failure prolongs losses and accelerates covenant pressure [1]. The GTF engine groundings (average 9 aircraft in 2025, mid-single digits in 2026) continue to compress capacity and inflate per-unit costs. Analyst consensus of Sell from UBS at $3.50 target reflects the market's skepticism that JetForward can close the gap fast enough given the rising cost environment. CASM ex-fuel guidance of +6.5–7.5% in Q1 2026 is directionally wrong for a carrier targeting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JetForward delivering $310M of incremental EBIT in 2026 would keep the company on track for $850–950M by 2027 — the first breakeven quarter is the key credibility milestone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Domestic first class launch in 2026: premium cabin product in key business routes could drive RASM above guidance and demonstrate JetBlue's ability to compete up-market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RASM of +5–7% YoY converts to operating profit territory if fuel remains at current levels — first positive operating quarter in 2 years would be a significant sentiment catalyst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GTF Pratt &amp; Whitney engine groundings: mid-single-digit aircraft out of service in 2026 compresses capacity while fixed costs remain — each grounded plane eliminates ~$15-20M in annual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$5.2B long-term debt requiring refinancing in an environment of elevated interest rates — each 100bps rate increase adds ~$52M in annual interest expense to a company with negative operating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CASM ex-fuel rising 6.5–7.5% in Q1 2026 while RASM grows only 5–7% means the unit cost/revenue gap may not close in 2026, pushing profitability targets to 2027 and beyond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Airlines operate in a fundamentally physical-world business — AI cannot replace the demand for human transportation, and JetBlue's core competitive advantage is physical-network and brand positioning [2]. AI is an enabler for JetBlue through improved scheduling, predictive maintenance, and customer service automation, and the company is actively deploying these tools. Slight reduction from maximum because AI-powered booking and travel planning tools (Google Flights AI features, agentic travel planning) could reduce JetBlue's direct booking channel and increase customer price sensitivity.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JetBlue Q4 2025 Earnings Release, January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JetBlue Airways — Q1 2026 Operational and Financial Update,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JetBlue JetForward Strategy Update, JPMorgan Industrials Conference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