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JBL</w:t>
      </w:r>
      <w:r>
        <w:rPr>
          <w:rFonts w:ascii="Calibri" w:hAnsi="Calibri"/>
          <w:b/>
          <w:color w:val="1A2010"/>
          <w:sz w:val="40"/>
        </w:rPr>
        <w:t xml:space="preserve">  Jabil Inc.</w:t>
      </w:r>
    </w:p>
    <w:p>
      <w:pPr>
        <w:spacing w:after="120"/>
      </w:pPr>
      <w:r>
        <w:rPr>
          <w:rFonts w:ascii="Calibri" w:hAnsi="Calibri"/>
          <w:b/>
          <w:color w:val="6E8450"/>
          <w:sz w:val="18"/>
        </w:rPr>
        <w:t>GROWTH SLEEVE · 2026-05-02 · Inspire: 58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Electronic Components · NYSE · United States</w:t>
      </w:r>
    </w:p>
    <w:p>
      <w:pPr>
        <w:spacing w:after="80"/>
      </w:pPr>
      <w:r>
        <w:rPr>
          <w:rFonts w:ascii="Calibri" w:hAnsi="Calibri"/>
          <w:b w:val="0"/>
          <w:color w:val="3A4A28"/>
          <w:sz w:val="20"/>
        </w:rPr>
        <w:t>Jabil Inc. provides engineering, manufacturing, and supply chain solutions worldwide across regulated industries, intelligent infrastructure, and connected living segments. The company builds cloud data center server platforms, liquid cooling solutions, high-speed optical interconnects, medical devices, automotive assemblies, and digital commerce ecosystems.</w:t>
      </w:r>
    </w:p>
    <w:p>
      <w:r>
        <w:rPr>
          <w:rFonts w:ascii="Calibri" w:hAnsi="Calibri"/>
          <w:b/>
          <w:color w:val="6E8450"/>
          <w:sz w:val="18"/>
        </w:rPr>
        <w:t>135,000 Employees · https://www.jabil.com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Jabil has executed a transformative pivot from consumer electronics manufacturing (divesting its mobility segment in 2024) to AI infrastructure, earning 3 points on track record [1]. AI-related revenue for FY2026 is projected at $12.1B representing 35% YoY growth, with Intelligent Infrastructure segment up 52% YoY — scoring 2 points on AI deployment with measurable results [2]. The company holds leadership positions in liquid cooling solutions and high-speed optical interconnects essential for hyperscale data centers, earning 2 points on market share [5]. Specific next-gen pipeline includes GLP-1 drug delivery devices and advanced AI cooling systems with named customer commitments, earning 1 point on pipeline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Jabil's mission centers on 'making anything possible and everything better' — clear but not deeply distinctive, earning a floor of 2 [4]. The company has sustainability programs including a 19% emissions reduction in FY2021 and community initiatives, but nothing that rises to transformative charitable impact, earning 1 point on community [6]. Glassdoor rating of 3.7/5 with mixed reviews on leadership vision suggests average retention, earning 0 on retention evidence. Under CEO Michael Dastoor (former CFO promoted May 2024), the focus on 'Shareholder First' and aggressive buybacks suggests executive alignment but limited public insider buying data, earning 2 points on insider conviction given $5B+ share repurchase program executed under his watch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ROE of 59.7% well above 15% target; revenue growth YoY of 23.1% exceeds target; Forward PEG of 0.82 below 1.0 target. Weakness in D/E at 328.91% (above 300% floor, scores 0) and thin profit margin of 2.5% typical of EMS industry. Forward P/E of 23.5 slightly above 20 target but scores 0.91. Liquidity passes at $399M daily trading value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Jabil demonstrates existential flexibility through its bold divestiture of the mobility segment and pivot to AI infrastructure, but CEO Dastoor's explicit 'Shareholder First' philosophy and focus on ROIC over purpose signals a finite, returns-driven mindset rather than a cause-driven one.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Jabil's stated purpose of 'making anything possible and everything better' is shallow and interchangeable with any contract manufacturer. CEO Dastoor's emphasis on 'Shareholder First' philosophy and capital returns explicitly prioritizes financial engineering over purpose. Strategic decisions are framed in terms of ROIC and margin improvement, not advancing a cause [5].</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rating of 3.7/5 with reviews citing 'leadership vacuum at VP level with no vision' and complaints that 'leadership does not listen to new ideas.' The CEO transition from Kenny Wilson (placed on leave) to CFO Dastoor in 2024 was disruptive. Mixed signals on organizational trust and stability [4][5].</w:t>
      </w:r>
    </w:p>
    <w:p>
      <w:pPr>
        <w:spacing w:before="200" w:after="40"/>
      </w:pPr>
      <w:r>
        <w:rPr>
          <w:rFonts w:ascii="Calibri" w:hAnsi="Calibri"/>
          <w:b/>
          <w:color w:val="1A2010"/>
          <w:sz w:val="22"/>
        </w:rPr>
        <w:t>Worthy Rivals</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Jabil's competitive positioning focuses on being the largest, most diversified EMS provider. Management commentary emphasizes market share gains and competitive wins rather than learning from rivals like Flex or Foxconn. Language is oriented toward 'winning' contracts rather than self-improvement [2].</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divestiture of the entire mobility segment (previously Jabil's largest business) and transformation into an AI infrastructure manufacturer represents genuine existential flexibility. This was a bold, painful pivot — walking away from billions in revenue — executed in service of long-term relevance as AI infrastructure demand exploded [1][5].</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Dastoor has demonstrated some capital allocation courage through the mobility divestiture and aggressive share repurchases ($5B+). However, decisions appear driven by financial optimization (improving margins, ROIC) rather than conviction in a larger purpose. The lean toward financial engineering over long-term capability investment limits this score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Jabil has successfully transformed from a consumer electronics contract manufacturer into a critical AI infrastructure provider, with $12.1B in AI-related revenue projected for FY2026. The company's expertise in liquid cooling, optical interconnects, and server platforms positions it as a structural beneficiary of hyperscaler capex cycles.</w:t>
      </w:r>
    </w:p>
    <w:p>
      <w:pPr>
        <w:spacing w:after="120"/>
      </w:pPr>
      <w:r>
        <w:rPr>
          <w:rFonts w:ascii="Calibri" w:hAnsi="Calibri"/>
          <w:b w:val="0"/>
          <w:color w:val="3A4A28"/>
          <w:sz w:val="20"/>
        </w:rPr>
        <w:t>Under CEO Dastoor's capital-efficient 'Jabil 3.0' strategy, the company targets 5.7% core operating margins and $1.3B+ adjusted free cash flow in FY2026. However, thin profit margins typical of EMS businesses (2.5%) and elevated leverage (D/E 329%) temper the thesis. The stock trades at a forward PEG of 0.82, suggesting the market has not fully priced in AI-driven growth acceleration.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infrastructure revenue growing 35% YoY to $12.1B in FY2026 with potential upside from hyperscaler capex acceleration</w:t>
      </w:r>
    </w:p>
    <w:p>
      <w:pPr>
        <w:spacing w:before="40" w:after="40"/>
        <w:ind w:left="283"/>
      </w:pPr>
      <w:r>
        <w:rPr>
          <w:rFonts w:ascii="Calibri" w:hAnsi="Calibri"/>
          <w:b/>
          <w:color w:val="4A6B25"/>
          <w:sz w:val="20"/>
        </w:rPr>
        <w:t xml:space="preserve">2. </w:t>
      </w:r>
      <w:r>
        <w:rPr>
          <w:rFonts w:ascii="Calibri" w:hAnsi="Calibri"/>
          <w:b w:val="0"/>
          <w:color w:val="3A4A28"/>
          <w:sz w:val="20"/>
        </w:rPr>
        <w:t>GLP-1 drug delivery device manufacturing contracts providing healthcare diversification with secular growth tailwinds</w:t>
      </w:r>
    </w:p>
    <w:p>
      <w:pPr>
        <w:spacing w:before="40" w:after="40"/>
        <w:ind w:left="283"/>
      </w:pPr>
      <w:r>
        <w:rPr>
          <w:rFonts w:ascii="Calibri" w:hAnsi="Calibri"/>
          <w:b/>
          <w:color w:val="4A6B25"/>
          <w:sz w:val="20"/>
        </w:rPr>
        <w:t xml:space="preserve">3. </w:t>
      </w:r>
      <w:r>
        <w:rPr>
          <w:rFonts w:ascii="Calibri" w:hAnsi="Calibri"/>
          <w:b w:val="0"/>
          <w:color w:val="3A4A28"/>
          <w:sz w:val="20"/>
        </w:rPr>
        <w:t>Raised FY2026 core EPS outlook to $12.25 from $11.55, signaling continued margin expansion and operational leverage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Customer concentration risk — top-10 customers including Apple and Amazon represent outsized revenue share; loss of any key relationship would materially impact results</w:t>
      </w:r>
    </w:p>
    <w:p>
      <w:pPr>
        <w:spacing w:before="40" w:after="40"/>
        <w:ind w:left="283"/>
      </w:pPr>
      <w:r>
        <w:rPr>
          <w:rFonts w:ascii="Calibri" w:hAnsi="Calibri"/>
          <w:b/>
          <w:color w:val="4A6B25"/>
          <w:sz w:val="20"/>
        </w:rPr>
        <w:t xml:space="preserve">2. </w:t>
      </w:r>
      <w:r>
        <w:rPr>
          <w:rFonts w:ascii="Calibri" w:hAnsi="Calibri"/>
          <w:b w:val="0"/>
          <w:color w:val="3A4A28"/>
          <w:sz w:val="20"/>
        </w:rPr>
        <w:t>Elevated debt-to-equity of 329% funded by aggressive share repurchases creates financial fragility if AI infrastructure spending cycles down</w:t>
      </w:r>
    </w:p>
    <w:p>
      <w:pPr>
        <w:spacing w:before="40" w:after="40"/>
        <w:ind w:left="283"/>
      </w:pPr>
      <w:r>
        <w:rPr>
          <w:rFonts w:ascii="Calibri" w:hAnsi="Calibri"/>
          <w:b/>
          <w:color w:val="4A6B25"/>
          <w:sz w:val="20"/>
        </w:rPr>
        <w:t xml:space="preserve">3. </w:t>
      </w:r>
      <w:r>
        <w:rPr>
          <w:rFonts w:ascii="Calibri" w:hAnsi="Calibri"/>
          <w:b w:val="0"/>
          <w:color w:val="3A4A28"/>
          <w:sz w:val="20"/>
        </w:rPr>
        <w:t>Structurally thin profit margins (~2.5%) typical of EMS industry leave limited buffer against cost inflation or pricing pressure from hyperscaler customers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Jabil IS AI infrastructure — the company manufactures the physical hardware (liquid cooling, optical interconnects, server platforms, networking equipment) that AI systems require. AI-related revenue is projected at $12.1B in FY2026, representing ~35% of total revenue with 35% YoY growth [2][3]. AI cannot displace demand for physical data center hardware; instead, every AI advancement increases demand for Jabil's products. The Intelligent Infrastructure segment grew 52% in Q2 FY2026 driven entirely by cloud/AI buildout [1]. Analysts describe Jabil as 'The Silent Giant of AI' with structural tailwinds from hyperscaler capex [5]. Scores 8 on risk protection (immune — builds AI's physical substrate) plus 1 on AI opportunity (quantifiable $12.1B AI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Jabil Q1 FY2026 Earnings Release, December 2025 — investors.jabil.com</w:t>
      </w:r>
    </w:p>
    <w:p>
      <w:pPr>
        <w:spacing w:before="20" w:after="20"/>
        <w:ind w:left="170"/>
      </w:pPr>
      <w:r>
        <w:rPr>
          <w:rFonts w:ascii="Calibri" w:hAnsi="Calibri"/>
          <w:b/>
          <w:color w:val="4A6B25"/>
          <w:sz w:val="15"/>
        </w:rPr>
        <w:t xml:space="preserve">2. </w:t>
      </w:r>
      <w:r>
        <w:rPr>
          <w:rFonts w:ascii="Calibri" w:hAnsi="Calibri"/>
          <w:b w:val="0"/>
          <w:color w:val="3A4A28"/>
          <w:sz w:val="17"/>
        </w:rPr>
        <w:t>Jabil Q2 FY2026 Earnings Call Highlights, March 2026 — GuruFocus</w:t>
      </w:r>
    </w:p>
    <w:p>
      <w:pPr>
        <w:spacing w:before="20" w:after="20"/>
        <w:ind w:left="170"/>
      </w:pPr>
      <w:r>
        <w:rPr>
          <w:rFonts w:ascii="Calibri" w:hAnsi="Calibri"/>
          <w:b/>
          <w:color w:val="4A6B25"/>
          <w:sz w:val="15"/>
        </w:rPr>
        <w:t xml:space="preserve">3. </w:t>
      </w:r>
      <w:r>
        <w:rPr>
          <w:rFonts w:ascii="Calibri" w:hAnsi="Calibri"/>
          <w:b w:val="0"/>
          <w:color w:val="3A4A28"/>
          <w:sz w:val="17"/>
        </w:rPr>
        <w:t>Simply Wall St — 'How Jabil's Higher 2026 Revenue Outlook and GLP-1 Exposure Has Changed Its Investment Story', March 2026</w:t>
      </w:r>
    </w:p>
    <w:p>
      <w:pPr>
        <w:spacing w:before="20" w:after="20"/>
        <w:ind w:left="170"/>
      </w:pPr>
      <w:r>
        <w:rPr>
          <w:rFonts w:ascii="Calibri" w:hAnsi="Calibri"/>
          <w:b/>
          <w:color w:val="4A6B25"/>
          <w:sz w:val="15"/>
        </w:rPr>
        <w:t xml:space="preserve">4. </w:t>
      </w:r>
      <w:r>
        <w:rPr>
          <w:rFonts w:ascii="Calibri" w:hAnsi="Calibri"/>
          <w:b w:val="0"/>
          <w:color w:val="3A4A28"/>
          <w:sz w:val="17"/>
        </w:rPr>
        <w:t>Glassdoor Employee Reviews — Jabil culture reviews, accessed May 2026</w:t>
      </w:r>
    </w:p>
    <w:p>
      <w:pPr>
        <w:spacing w:before="20" w:after="20"/>
        <w:ind w:left="170"/>
      </w:pPr>
      <w:r>
        <w:rPr>
          <w:rFonts w:ascii="Calibri" w:hAnsi="Calibri"/>
          <w:b/>
          <w:color w:val="4A6B25"/>
          <w:sz w:val="15"/>
        </w:rPr>
        <w:t xml:space="preserve">5. </w:t>
      </w:r>
      <w:r>
        <w:rPr>
          <w:rFonts w:ascii="Calibri" w:hAnsi="Calibri"/>
          <w:b w:val="0"/>
          <w:color w:val="3A4A28"/>
          <w:sz w:val="17"/>
        </w:rPr>
        <w:t>FinancialContent — 'The Silent Giant of AI: Deep Dive into Jabil's Strategic Transformation and Q2 2026 Results', March 2026</w:t>
      </w:r>
    </w:p>
    <w:p>
      <w:pPr>
        <w:spacing w:before="20" w:after="20"/>
        <w:ind w:left="170"/>
      </w:pPr>
      <w:r>
        <w:rPr>
          <w:rFonts w:ascii="Calibri" w:hAnsi="Calibri"/>
          <w:b/>
          <w:color w:val="4A6B25"/>
          <w:sz w:val="15"/>
        </w:rPr>
        <w:t xml:space="preserve">6. </w:t>
      </w:r>
      <w:r>
        <w:rPr>
          <w:rFonts w:ascii="Calibri" w:hAnsi="Calibri"/>
          <w:b w:val="0"/>
          <w:color w:val="3A4A28"/>
          <w:sz w:val="17"/>
        </w:rPr>
        <w:t>Jabil Sustainability Report and SGS Assurance, FY2023</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