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JDZG</w:t>
      </w:r>
      <w:r>
        <w:rPr>
          <w:rFonts w:ascii="Calibri" w:hAnsi="Calibri"/>
          <w:b/>
          <w:color w:val="1A2010"/>
          <w:sz w:val="40"/>
        </w:rPr>
        <w:t xml:space="preserve">  JIADE Limited</w:t>
      </w:r>
    </w:p>
    <w:p>
      <w:pPr>
        <w:spacing w:after="120"/>
      </w:pPr>
      <w:r>
        <w:rPr>
          <w:rFonts w:ascii="Calibri" w:hAnsi="Calibri"/>
          <w:b/>
          <w:color w:val="6E8450"/>
          <w:sz w:val="18"/>
        </w:rPr>
        <w:t>GROWTH SLEEVE · 2026-04-11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China</w:t>
      </w:r>
    </w:p>
    <w:p>
      <w:pPr>
        <w:spacing w:after="80"/>
      </w:pPr>
      <w:r>
        <w:rPr>
          <w:rFonts w:ascii="Calibri" w:hAnsi="Calibri"/>
          <w:b w:val="0"/>
          <w:color w:val="3A4A28"/>
          <w:sz w:val="20"/>
        </w:rPr>
        <w:t>JIADE Limited provides education supporting services to adult education institutions through a software platform and auxiliary solutions in China. The company operates the Kebiao Technology Educational Administration Platform (KB platform) for enrollment, student management, and learning progress tracking.</w:t>
      </w:r>
    </w:p>
    <w:p>
      <w:r>
        <w:rPr>
          <w:rFonts w:ascii="Calibri" w:hAnsi="Calibri"/>
          <w:b/>
          <w:color w:val="6E8450"/>
          <w:sz w:val="18"/>
        </w:rPr>
        <w:t>https://www.sc-kb.cn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JIADE was incorporated in 2023 and listed on NASDAQ in 2024 — there is no five-year track record of product launches or business model transformations. The core KB Platform for adult education management has not undergone significant evolution [1]. AI Deployment (1/2): The company signed a strategic MOU with Chinalink Education Group in 2025-2026 to develop AI teacher systems, multilingual recognition tools, personalized learning algorithms, and intelligent evaluation systems, but none have shipped or generated revenue [2]. Market Share Leadership (0/2): JIADE supports approximately 17 adult education institutions and 109,037 students across China — a tiny fraction of the massive Chinese adult education market with no evidence of category leadership [1]. Product Pipeline (1/2): The Chinalink partnership outlines AI-enhanced teacher training, study-abroad programs, and cross-border education services, providing some pipeline visibility, though these are non-binding MOUs rather than concrete product launches [2]. R&amp;D Intensity (0/1): No evidence of above-average R&amp;D spending; the company is burning cash with -$13.9M operating cash flow on $19.2M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JIADE's mission is generic — providing 'one-stop comprehensive education supporting services' to adult education institutions. This describes what the company does but articulates no deeper purpose or vision for transforming adult education in China [1]. Community Impact (0/2): No evidence of charitable programs, community investment, or social impact initiatives beyond the core business of supporting adult education enrollment. Employee Retention (0/2): No employee count is publicly disclosed, Glassdoor has no reviews, and no retention data is available for this micro-cap Chinese company. Insider Buying (1/2): CEO Yuan Li maintains a significant ownership stake as co-founder, providing some alignment, though no recent open-market purchases have been reported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407,623 shares at $1.52/share yields daily dollar volume of approximately $620K, below the $1,000,000 minimum threshold [1]. Infrastructure score is automatically set to 0. Underlying fundamentals are also very weak: the company reported a net loss with -21.1% profit margin, -5.9% ROE, negative $68.5M free cash flow, and a market cap of just $1.6M (micro-cap) [1]. Revenue of $19.2M grew 37% YoY to RMB 25.7M in FY2025 driven by newly acquired safety technology training subsidiaries adding RMB 8.4M [3], but the operating loss widened with -53.4% operating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JIADE operates with a decidedly finite mindset characteristic of a recently listed Chinese micro-cap seeking growth through non-binding MOUs and acquisitions rather than building enduring capabilities. The company was incorporated in 2023, IPO'd on NASDAQ in 2024, and has signed exploratory partnerships with Korean education companies — none of which have produced revenue or products. There is no evidence of a purpose beyond revenue growth, no leadership continuity to evaluate, and no organizational culture data available.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JIADE has no articulated Just Cause beyond providing education support services for profit. The company's public communications focus on revenue growth, new partnerships, and financial results rather than any vision for transforming adult education in China [1][2]. The rapid pivot from pure education support to signing Korea-U.S. technology investment MOUs suggests opportunistic strategy rather than purpose-driven direction.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data is available — the company does not disclose headcount, has no Glassdoor reviews, and provides no information about organizational culture or employee satisfaction [1]. For a company incorporated in 2023 operating in China's education sector (which has faced severe regulatory crackdowns), the lack of transparency about human capital is a red flag.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JIADE acknowledging competitors or using competitive dynamics to improve. Management communications focus on partnership announcements and financial results rather than competitive positioning or learning from rivals in the Chinese ed-tech space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JIADE has shown some flexibility by acquiring safety technology training subsidiaries that contributed RMB 8.4M in new revenue and signing cross-border education MOUs with Korean partners [2][3]. However, these moves appear opportunistic rather than driven by a coherent long-term vision, and the non-binding nature of the MOUs limits the evidence of genuine strategic commitment.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decision-making. The company's strategy appears reactive — signing non-binding MOUs for AI and cross-border education without demonstrated investment in building those capabilities internally [2]. Operating losses are widening while the company pursues exploratory partnerships rather than investing in core platform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JIADE Limited is a Chinese micro-cap education support company with a $1.6M market cap, negative earnings, and critically insufficient liquidity for institutional investment. The stock trades at $1.52/share with average daily dollar volume of only ~$620K, triggering IOWN's liquidity floor and rendering Infrastructure a score of 0 [1].</w:t>
      </w:r>
    </w:p>
    <w:p>
      <w:pPr>
        <w:spacing w:after="120"/>
      </w:pPr>
      <w:r>
        <w:rPr>
          <w:rFonts w:ascii="Calibri" w:hAnsi="Calibri"/>
          <w:b w:val="0"/>
          <w:color w:val="3A4A28"/>
          <w:sz w:val="20"/>
        </w:rPr>
        <w:t>While FY2025 revenue grew 37% to RMB 25.7M ($3.67M) aided by acquired safety training subsidiaries, operating losses widened significantly with -53% operating margins and -$68.5M free cash flow [1][3]. The company's AI and cross-border education partnerships with Chinalink are non-binding MOUs with no demonstrated revenue impact. China's regulatory environment for private education remains hostile following the 2021 crackdowns. For IOWN, this is a clear SELL — the combination of micro-cap illiquidity, widening losses, and speculative partnerships offers no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commercialization of AI-powered education tools through the Chinalink partnership could open new revenue streams [2]</w:t>
      </w:r>
    </w:p>
    <w:p>
      <w:pPr>
        <w:spacing w:before="40" w:after="40"/>
        <w:ind w:left="283"/>
      </w:pPr>
      <w:r>
        <w:rPr>
          <w:rFonts w:ascii="Calibri" w:hAnsi="Calibri"/>
          <w:b/>
          <w:color w:val="4A6B25"/>
          <w:sz w:val="20"/>
        </w:rPr>
        <w:t xml:space="preserve">2. </w:t>
      </w:r>
      <w:r>
        <w:rPr>
          <w:rFonts w:ascii="Calibri" w:hAnsi="Calibri"/>
          <w:b w:val="0"/>
          <w:color w:val="3A4A28"/>
          <w:sz w:val="20"/>
        </w:rPr>
        <w:t>Continued revenue growth from acquired safety technology training subsidiaries diversifying beyond core adult education [3]</w:t>
      </w:r>
    </w:p>
    <w:p>
      <w:pPr>
        <w:spacing w:before="40" w:after="40"/>
        <w:ind w:left="283"/>
      </w:pPr>
      <w:r>
        <w:rPr>
          <w:rFonts w:ascii="Calibri" w:hAnsi="Calibri"/>
          <w:b/>
          <w:color w:val="4A6B25"/>
          <w:sz w:val="20"/>
        </w:rPr>
        <w:t xml:space="preserve">3. </w:t>
      </w:r>
      <w:r>
        <w:rPr>
          <w:rFonts w:ascii="Calibri" w:hAnsi="Calibri"/>
          <w:b w:val="0"/>
          <w:color w:val="3A4A28"/>
          <w:sz w:val="20"/>
        </w:rPr>
        <w:t>Cross-border education services between China and Korea targeting professional development and foreign language programs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illiquidity — $620K average daily dollar volume makes the stock uninvestable for institutional portfolios and creates severe exit risk [1]</w:t>
      </w:r>
    </w:p>
    <w:p>
      <w:pPr>
        <w:spacing w:before="40" w:after="40"/>
        <w:ind w:left="283"/>
      </w:pPr>
      <w:r>
        <w:rPr>
          <w:rFonts w:ascii="Calibri" w:hAnsi="Calibri"/>
          <w:b/>
          <w:color w:val="4A6B25"/>
          <w:sz w:val="20"/>
        </w:rPr>
        <w:t xml:space="preserve">2. </w:t>
      </w:r>
      <w:r>
        <w:rPr>
          <w:rFonts w:ascii="Calibri" w:hAnsi="Calibri"/>
          <w:b w:val="0"/>
          <w:color w:val="3A4A28"/>
          <w:sz w:val="20"/>
        </w:rPr>
        <w:t>Widening operating losses with -53% operating margins and -$68.5M free cash flow suggest unsustainable cash burn [1]</w:t>
      </w:r>
    </w:p>
    <w:p>
      <w:pPr>
        <w:spacing w:before="40" w:after="40"/>
        <w:ind w:left="283"/>
      </w:pPr>
      <w:r>
        <w:rPr>
          <w:rFonts w:ascii="Calibri" w:hAnsi="Calibri"/>
          <w:b/>
          <w:color w:val="4A6B25"/>
          <w:sz w:val="20"/>
        </w:rPr>
        <w:t xml:space="preserve">3. </w:t>
      </w:r>
      <w:r>
        <w:rPr>
          <w:rFonts w:ascii="Calibri" w:hAnsi="Calibri"/>
          <w:b w:val="0"/>
          <w:color w:val="3A4A28"/>
          <w:sz w:val="20"/>
        </w:rPr>
        <w:t>Chinese regulatory risk for private education providers remains elevated following 2021 sector crackdowns, with potential for further restrictions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JIADE's core business of providing exam administration, enrollment guidance, tutoring, and teaching support services to adult education institutions in China faces significant AI substitution risk. AI-powered tutoring platforms, automated enrollment systems, and intelligent course recommendation engines could directly replace the human-intensive support services JIADE offers [1][2]. The KB Platform's administrative functions (enrollment assessment, student management, performance tracking) are exactly the type of workflow automation that AI excels at. AI Opportunity (1/1): The Chinalink MOU outlines plans for AI teacher systems, personalized learning algorithms, and intelligent evaluation systems, indicating the company recognizes the need to integrate AI, though none generate revenue yet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JDZG Key Statistics and Financial Data,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JIADE LIMITED Non-Binding MOU with Chinalink Education Group, GlobeNewsWire, February 2026</w:t>
      </w:r>
    </w:p>
    <w:p>
      <w:pPr>
        <w:spacing w:before="20" w:after="20"/>
        <w:ind w:left="170"/>
      </w:pPr>
      <w:r>
        <w:rPr>
          <w:rFonts w:ascii="Calibri" w:hAnsi="Calibri"/>
          <w:b/>
          <w:color w:val="4A6B25"/>
          <w:sz w:val="15"/>
        </w:rPr>
        <w:t xml:space="preserve">3. </w:t>
      </w:r>
      <w:r>
        <w:rPr>
          <w:rFonts w:ascii="Calibri" w:hAnsi="Calibri"/>
          <w:b w:val="0"/>
          <w:color w:val="3A4A28"/>
          <w:sz w:val="17"/>
        </w:rPr>
        <w:t>JIADE LIMITED FY2025 Financial Results Announcement, GlobeNewsWire,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