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JKHY</w:t>
      </w:r>
      <w:r>
        <w:rPr>
          <w:rFonts w:ascii="Calibri" w:hAnsi="Calibri"/>
          <w:b/>
          <w:color w:val="1A2010"/>
          <w:sz w:val="40"/>
        </w:rPr>
        <w:t xml:space="preserve">  Jack Henry &amp; Associates, Inc.</w:t>
      </w:r>
    </w:p>
    <w:p>
      <w:pPr>
        <w:spacing w:after="120"/>
      </w:pPr>
      <w:r>
        <w:rPr>
          <w:rFonts w:ascii="Calibri" w:hAnsi="Calibri"/>
          <w:b/>
          <w:color w:val="6E8450"/>
          <w:sz w:val="18"/>
        </w:rPr>
        <w:t>GROWTH SLEEVE · 2026-05-06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Jack Henry &amp; Associates, Inc. is a leading financial technology company providing core processing, digital banking, payments, and complementary solutions to approximately 7,400 banks and credit unions across the United States. The company serves community and mid-tier financial institutions through its three core platforms: Jack Henry Banking, Symitar, and ProfitStars.</w:t>
      </w:r>
    </w:p>
    <w:p>
      <w:r>
        <w:rPr>
          <w:rFonts w:ascii="Calibri" w:hAnsi="Calibri"/>
          <w:b/>
          <w:color w:val="6E8450"/>
          <w:sz w:val="18"/>
        </w:rPr>
        <w:t>7,200 Employees · https://www.jackhenry.com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Jack Henry has approved over 100 AI tools for internal use and is deploying AI solutions across its 7,400 bank and credit union clients under a 'responsibly bold and balanced' philosophy led by CDO Keith Fulton [3]. Q3 FY2026 GAAP revenue grew 8.7% with GAAP operating income up 11.8%, while Q1 CY2026 revenue reached $636.2M with EPS beating consensus by 14.9%, demonstrating accelerating execution [1]. The company's open banking API strategy and cloud migration initiative position it to compete with fintech challengers, though its community banking niche limits total addressable market relative to FIS or Fiserv [1][3].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Jack Henry's five Core Values — Passion for Customer Service, Relationships, Integrity, Drive for Results, and Excellence — are genuinely embedded in operations, reflected in a 4.0/5.0 Glassdoor rating with 82% of employees recommending the company [4]. CEO Greg Adelson, with 30+ years in financial services, sets strategic vision focused on strengthening community banking infrastructure, creating authentic mission alignment. The company's inclusive culture ensures 'associates feel engaged, respected and purposeful,' though the niche fintech focus limits broader societal inspiration compared to consumer-facing brands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Jack Henry's financial profile is exceptional for a tech services company: debt-to-equity of just 3.1% (near zero leverage), ROE of 24.3%, and profit margins of 20.6% all exceed targets [2]. Non-GAAP operating margin expanded 355 bps to 25.1% in Q2 FY2026, demonstrating operating leverage as recurring revenue scales [1]. Forward P/E of 21.3x is near the 20x target, and the estimated PEG of 1.78 reflects reasonable growth-adjusted valuation for a defensive fintech compounder with 6.6% revenue CAGR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Jack Henry demonstrates genuine trusting teams through strong employee satisfaction and values-driven culture, and shows worthy rival awareness by actively evolving its platform to compete with FIS, Fiserv, and fintech disruptors. The company's existential flexibility is emerging through cloud migration and open banking APIs, but the core business model of serving community banks has remained fundamentally stable for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Jack Henry's mission to strengthen the backbone of community banking has authentic purpose — these institutions serve rural and underbanked communities that large banks often neglect. The company's 35-year history of consecutive dividend payments and steady reinvestment in the community banking ecosystem reflects genuine commitment beyond quarterly results, though the cause is niche rather than broadly transformative.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a 4.0/5.0 Glassdoor rating and 82% employee recommendation rate, Jack Henry demonstrates exceptional trust for a mid-cap technology company. The company's five Core Values are operationalized rather than performative, and CDO Keith Fulton's AI deployment approach — approving 100+ tools while maintaining responsible guardrails — reflects trust in employee judgment [3][4].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Jack Henry openly competes against FIS and Fiserv (both 10x+ larger) and emerging fintech disruptors, using these rivals to sharpen its differentiation around community banking specialization and open API architecture. The company's cloud migration strategy is a direct response to competitive pressure from cloud-native banking platforms.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ongoing cloud migration and open banking API strategy represent meaningful platform evolution, but Jack Henry's core business — providing technology infrastructure to community banks and credit unions — has been fundamentally unchanged since its founding. The company adapts within its niche rather than reimagining its role entirely.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Greg Adelson is leading a measured cloud transformation and responsible AI deployment that balances innovation with the risk-averse nature of banking clients. While strategically sound, this approach prioritizes incremental wins over bold leaps, and the company has not made paradigm-shifting bets that put short-term results at risk for long-term positioning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Jack Henry is a defensive fintech compounder serving 7,400 community banks and credit unions with mission-critical technology infrastructure that generates high switching costs and recurring revenue. Q3 FY2026 results showed 8.7% GAAP revenue growth with 355 bps of non-GAAP operating margin expansion to 25.1%, while full-year guidance of ~$2.53B revenue and $6.83 EPS demonstrates steady execution [1]. The company's near-zero leverage (3.1% D/E), 20.6% profit margins, and 21-year dividend growth streak reflect exceptional financial quality, and the 'responsibly bold' AI strategy positions Jack Henry as the primary AI conduit for community banking — a $300B+ industry segment [2][3].</w:t>
      </w:r>
    </w:p>
    <w:p>
      <w:pPr>
        <w:spacing w:after="120"/>
      </w:pPr>
      <w:r>
        <w:rPr>
          <w:rFonts w:ascii="Calibri" w:hAnsi="Calibri"/>
          <w:b w:val="0"/>
          <w:color w:val="3A4A28"/>
          <w:sz w:val="20"/>
        </w:rPr>
        <w:t>The bear case centers on Jack Henry's moderate growth trajectory — 6.6% revenue CAGR and 7.9% most-recent-year growth are solid but not exceptional for a technology company trading at 21.3x forward earnings [2]. The community banking niche is consolidating as small banks merge, potentially shrinking Jack Henry's addressable client base over time. Competition from FIS and Fiserv (both with vastly larger R&amp;D budgets) and cloud-native fintech platforms like nCino and Temenos could erode market share, while the company's measured AI deployment pace — though prudent — risks falling behind more aggressive competitors. Revenue growth guidance of 6.4-7.1% for FY2026 suggests limited near-term acceleration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AI-enabled product features creating revenue expansion as 7,400 bank/credit union clients activate fraud detection, chatbot, and underwriting AI tools [3]</w:t>
      </w:r>
    </w:p>
    <w:p>
      <w:pPr>
        <w:spacing w:before="40" w:after="40"/>
        <w:ind w:left="283"/>
      </w:pPr>
      <w:r>
        <w:rPr>
          <w:rFonts w:ascii="Calibri" w:hAnsi="Calibri"/>
          <w:b/>
          <w:color w:val="4A6B25"/>
          <w:sz w:val="20"/>
        </w:rPr>
        <w:t xml:space="preserve">2. </w:t>
      </w:r>
      <w:r>
        <w:rPr>
          <w:rFonts w:ascii="Calibri" w:hAnsi="Calibri"/>
          <w:b w:val="0"/>
          <w:color w:val="3A4A28"/>
          <w:sz w:val="20"/>
        </w:rPr>
        <w:t>Non-GAAP operating margin expanding 355 bps YoY in Q2 FY2026 with continued leverage as cloud migration reduces infrastructure costs [1]</w:t>
      </w:r>
    </w:p>
    <w:p>
      <w:pPr>
        <w:spacing w:before="40" w:after="40"/>
        <w:ind w:left="283"/>
      </w:pPr>
      <w:r>
        <w:rPr>
          <w:rFonts w:ascii="Calibri" w:hAnsi="Calibri"/>
          <w:b/>
          <w:color w:val="4A6B25"/>
          <w:sz w:val="20"/>
        </w:rPr>
        <w:t xml:space="preserve">3. </w:t>
      </w:r>
      <w:r>
        <w:rPr>
          <w:rFonts w:ascii="Calibri" w:hAnsi="Calibri"/>
          <w:b w:val="0"/>
          <w:color w:val="3A4A28"/>
          <w:sz w:val="20"/>
        </w:rPr>
        <w:t>Full-year FY2026 EPS guidance of $6.83 at midpoint beating consensus by 1.5%, with upside potential from accelerating Q3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Community banking consolidation shrinking the addressable client base as small banks merge with larger institutions</w:t>
      </w:r>
    </w:p>
    <w:p>
      <w:pPr>
        <w:spacing w:before="40" w:after="40"/>
        <w:ind w:left="283"/>
      </w:pPr>
      <w:r>
        <w:rPr>
          <w:rFonts w:ascii="Calibri" w:hAnsi="Calibri"/>
          <w:b/>
          <w:color w:val="4A6B25"/>
          <w:sz w:val="20"/>
        </w:rPr>
        <w:t xml:space="preserve">2. </w:t>
      </w:r>
      <w:r>
        <w:rPr>
          <w:rFonts w:ascii="Calibri" w:hAnsi="Calibri"/>
          <w:b w:val="0"/>
          <w:color w:val="3A4A28"/>
          <w:sz w:val="20"/>
        </w:rPr>
        <w:t>Competition from FIS, Fiserv, and cloud-native fintech platforms with significantly larger R&amp;D budgets [3]</w:t>
      </w:r>
    </w:p>
    <w:p>
      <w:pPr>
        <w:spacing w:before="40" w:after="40"/>
        <w:ind w:left="283"/>
      </w:pPr>
      <w:r>
        <w:rPr>
          <w:rFonts w:ascii="Calibri" w:hAnsi="Calibri"/>
          <w:b/>
          <w:color w:val="4A6B25"/>
          <w:sz w:val="20"/>
        </w:rPr>
        <w:t xml:space="preserve">3. </w:t>
      </w:r>
      <w:r>
        <w:rPr>
          <w:rFonts w:ascii="Calibri" w:hAnsi="Calibri"/>
          <w:b w:val="0"/>
          <w:color w:val="3A4A28"/>
          <w:sz w:val="20"/>
        </w:rPr>
        <w:t>Moderate 6.4-7.1% revenue growth guidance may not justify the 21.3x forward P/E in a rising rate environment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clear enabler for Jack Henry as community banks and credit unions rely on their technology provider to deliver AI capabilities they cannot build in-house, including fraud detection, customer service chatbots, and loan underwriting automation [3]. The company has deployed Microsoft Copilot 365 and AI-enabled ServiceNow tools across its 7,200 employees while rolling out client-facing AI features with 'toggle switch' controls that respect the risk-averse nature of banking [3]. The 'responsibly bold and balanced' AI philosophy is a strategic differentiator that builds trust with regulated financial institutions. AI Opportunity tiebreaker: 1/1 — Jack Henry is a conduit for AI adoption in community banking, creating revenue expansion opportunities as clients activate AI features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Jack Henry Q3 FY2026 Earnings Release and Q1 CY2026 Results,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JKHY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CIO.com — 'Inside Jack Henry's Bold-but-Balanced AI Revolution' and company AI strategy announcements,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Jack Henry &amp; Associates employee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Jack Henry 2024 Sustainability Report and ESG Statement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