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JMIA</w:t>
      </w:r>
      <w:r>
        <w:rPr>
          <w:rFonts w:ascii="Calibri" w:hAnsi="Calibri"/>
          <w:b/>
          <w:color w:val="1A2010"/>
          <w:sz w:val="40"/>
        </w:rPr>
        <w:t xml:space="preserve">  Jumia Technologies AG</w:t>
      </w:r>
    </w:p>
    <w:p>
      <w:pPr>
        <w:spacing w:after="120"/>
      </w:pPr>
      <w:r>
        <w:rPr>
          <w:rFonts w:ascii="Calibri" w:hAnsi="Calibri"/>
          <w:b/>
          <w:color w:val="6E8450"/>
          <w:sz w:val="18"/>
        </w:rPr>
        <w:t>GROWTH SLEEVE · 2026-04-13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Germany</w:t>
      </w:r>
    </w:p>
    <w:p>
      <w:pPr>
        <w:spacing w:after="80"/>
      </w:pPr>
      <w:r>
        <w:rPr>
          <w:rFonts w:ascii="Calibri" w:hAnsi="Calibri"/>
          <w:b w:val="0"/>
          <w:color w:val="3A4A28"/>
          <w:sz w:val="20"/>
        </w:rPr>
        <w:t>Jumia Technologies is the leading pan-African e-commerce platform, operating across West, North, East, and Southern Africa with logistics and digital payments (JumiaPay) layered on its marketplace. Headquartered in Berlin and listed on the NYSE, Jumia is led by CEO Francis Dufay (since February 2023) and is targeting adjusted EBITDA breakeven in Q4 2026 and full-year profitability in 2027 [1][2].</w:t>
      </w:r>
    </w:p>
    <w:p>
      <w:r>
        <w:rPr>
          <w:rFonts w:ascii="Calibri" w:hAnsi="Calibri"/>
          <w:b/>
          <w:color w:val="6E8450"/>
          <w:sz w:val="18"/>
        </w:rPr>
        <w:t>3,000 Employees · https://group.jumia.com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Q3 2025 revenue grew 25% YoY, with 2026 GMV growth guidance of 27-32% adjusted — strong relative growth, but TTM revenue is only $189M and the company remains unprofitable [1]. AI Deployment (1/2): No standout AI capability disclosed; Jumia leverages standard recommendation/search ML but is not AI-differentiated. Market Share (2/2): Clear #1 pan-African e-commerce player with logistics and payments network across multiple frontier markets, a meaningful first-mover moat in a hard-to-serve geography [1]. Pipeline (1/2): Continued geographic deepening in core African markets after exiting Jumia Food and South Africa/Tunisia in earlier rounds of restructuring, plus JumiaPay monetization [2]. R&amp;D Intensity (0/1): R&amp;D footprint is modest; spend is heavily oriented toward marketing and operations rather than tech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Mission of bringing e-commerce to African consumers and SMEs is meaningful, but execution has been inconsistent across founders' tenure and current Dufay restructuring [2]. Community Impact (1/2): Built last-mile logistics, payments rails, and seller economics in markets with weak infrastructure — genuine economic impact — but ~900 layoffs (20% of staff) under Dufay in 2023 strained employee community [2]. Employee Retention (0/2): Major leadership upheaval — co-CEO founders Hodara/Poignonnec resigned November 2022, mass layoffs, food vertical shutdown — suggests low retention environment [2]. Insider Buying (1/2): Dufay and management team aligned with profitability targets but no notable cluster of insider purchases; turnaround dependence is high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Financially fragile despite an improving trajectory. TTM revenue of just $189M against a $857M market cap reflects a turnaround story not yet earning [1]. 2026 adjusted EBITDA guidance of negative $25-30M means Jumia is still loss-making and burning cash; adjusted EBITDA breakeven is targeted only by Q4 2026, with full-year profitability and positive cash flow promised in 2027. Q3 2025 revenue +25% YoY is encouraging, but the company has missed prior profitability timelines under both the founder and Dufay regimes. As a frontier-market consumer business with negative EBITDA, FX volatility (Nigerian naira, Egyptian pound), and competitive pressure, Infrastructure scores low. Stock price $6.92 with 124M shares outstanding implies adequate liquidity for the floor test, but financial risk remains elevated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Jumia under Francis Dufay has shown infinite-game discipline by abandoning the prior 'growth-at-all-cost' playbook — cutting marketing spend, exiting Jumia Food, laying off 20% of staff, and committing to multi-year profitability targets. But the founder turnover, repeated strategic resets, and persistent losses signal a company still searching for its enduring playbook.</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Bringing modern e-commerce, logistics, and digital payments to African consumers and SMEs is a meaningful cause, but execution has been inconsistent through founder departure and serial restructurings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Massive layoffs (20% of staff) and abrupt vertical shutdowns under the Dufay turnaround have damaged trust, even if necessary for survival; relocating decision centers closer to African operations is a positive shift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Competes regionally with Konga, Takealot (now exited), and Amazon's incremental Africa push; Jumia's logistics moat is real but its global rivals have superior capital access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Demonstrated significant flexibility under Dufay — exited unprofitable verticals (Jumia Food), markets, and over-investment in logistics-as-a-service to focus on core marketplace economics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Dufay's willingness to slash spend, layoff staff, and publicly commit to multi-year breakeven targets is genuine leadership courage, but credibility hinges on actually hitting Q4 2026 EBITDA breakeven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Jumia is a high-risk African e-commerce turnaround with a credible operational thesis but unproven profitability. Q3 2025 revenue grew 25% YoY, and 2026 GMV guidance of 27-32% growth implies continued accelerating engagement [1]. CEO Francis Dufay (since February 2023) has executed the right playbook — cutting marketing spend, exiting unprofitable verticals (Jumia Food), shutting non-core markets, laying off ~900 staff (20% of headcount), and refocusing on core marketplace economics in West and North Africa [2]. The company has publicly committed to adjusted EBITDA breakeven in Q4 2026 and full-year profitability and positive cash flow in 2027, which would represent the first profitable years since the 2019 IPO. As the dominant pan-African e-commerce platform with proprietary logistics and JumiaPay payment rails, Jumia has a genuine moat in markets where global incumbents struggle.</w:t>
      </w:r>
    </w:p>
    <w:p>
      <w:pPr>
        <w:spacing w:after="120"/>
      </w:pPr>
      <w:r>
        <w:rPr>
          <w:rFonts w:ascii="Calibri" w:hAnsi="Calibri"/>
          <w:b w:val="0"/>
          <w:color w:val="3A4A28"/>
          <w:sz w:val="20"/>
        </w:rPr>
        <w:t>Risks are substantial. TTM revenue is just $189M against a $857M market cap (4.5x sales) and the business is still burning cash with 2026 adjusted EBITDA guided to negative $25-30M [1]. Frontier-market FX volatility (especially Nigerian naira and Egyptian pound) has repeatedly compressed reported revenue and consumer purchasing power. The November 2022 founder departure and serial restructurings demonstrate that prior strategies failed, and the current Dufay plan must execute against historical track record. Competitive pressure from regional players and potential Amazon expansion remains live. The WATCH recommendation reflects a credible turnaround at an inflection point: investors should monitor Q4 2026 EBITDA progress closely — hitting breakeven would justify upgrade to HOLD or BUY; missing it would invalidate the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Q4 2026 adjusted EBITDA breakeven — hitting management's stated target would validate the Dufay turnaround playbook [1]</w:t>
      </w:r>
    </w:p>
    <w:p>
      <w:pPr>
        <w:spacing w:before="40" w:after="40"/>
        <w:ind w:left="283"/>
      </w:pPr>
      <w:r>
        <w:rPr>
          <w:rFonts w:ascii="Calibri" w:hAnsi="Calibri"/>
          <w:b/>
          <w:color w:val="4A6B25"/>
          <w:sz w:val="20"/>
        </w:rPr>
        <w:t xml:space="preserve">2. </w:t>
      </w:r>
      <w:r>
        <w:rPr>
          <w:rFonts w:ascii="Calibri" w:hAnsi="Calibri"/>
          <w:b w:val="0"/>
          <w:color w:val="3A4A28"/>
          <w:sz w:val="20"/>
        </w:rPr>
        <w:t>2026 GMV growth of 27-32% (adjusted) supporting revenue trajectory toward profitability in 2027 [1]</w:t>
      </w:r>
    </w:p>
    <w:p>
      <w:pPr>
        <w:spacing w:before="40" w:after="40"/>
        <w:ind w:left="283"/>
      </w:pPr>
      <w:r>
        <w:rPr>
          <w:rFonts w:ascii="Calibri" w:hAnsi="Calibri"/>
          <w:b/>
          <w:color w:val="4A6B25"/>
          <w:sz w:val="20"/>
        </w:rPr>
        <w:t xml:space="preserve">3. </w:t>
      </w:r>
      <w:r>
        <w:rPr>
          <w:rFonts w:ascii="Calibri" w:hAnsi="Calibri"/>
          <w:b w:val="0"/>
          <w:color w:val="3A4A28"/>
          <w:sz w:val="20"/>
        </w:rPr>
        <w:t>JumiaPay monetization and fintech expansion supporting unit economics in core African markets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2026 adjusted EBITDA still guided to negative $25-30M; missed breakeven targets would invalidate the turnaround thesis [1]</w:t>
      </w:r>
    </w:p>
    <w:p>
      <w:pPr>
        <w:spacing w:before="40" w:after="40"/>
        <w:ind w:left="283"/>
      </w:pPr>
      <w:r>
        <w:rPr>
          <w:rFonts w:ascii="Calibri" w:hAnsi="Calibri"/>
          <w:b/>
          <w:color w:val="4A6B25"/>
          <w:sz w:val="20"/>
        </w:rPr>
        <w:t xml:space="preserve">2. </w:t>
      </w:r>
      <w:r>
        <w:rPr>
          <w:rFonts w:ascii="Calibri" w:hAnsi="Calibri"/>
          <w:b w:val="0"/>
          <w:color w:val="3A4A28"/>
          <w:sz w:val="20"/>
        </w:rPr>
        <w:t>FX volatility in core markets (Nigeria, Egypt) compressing USD-reported revenue and consumer purchasing power [1]</w:t>
      </w:r>
    </w:p>
    <w:p>
      <w:pPr>
        <w:spacing w:before="40" w:after="40"/>
        <w:ind w:left="283"/>
      </w:pPr>
      <w:r>
        <w:rPr>
          <w:rFonts w:ascii="Calibri" w:hAnsi="Calibri"/>
          <w:b/>
          <w:color w:val="4A6B25"/>
          <w:sz w:val="20"/>
        </w:rPr>
        <w:t xml:space="preserve">3. </w:t>
      </w:r>
      <w:r>
        <w:rPr>
          <w:rFonts w:ascii="Calibri" w:hAnsi="Calibri"/>
          <w:b w:val="0"/>
          <w:color w:val="3A4A28"/>
          <w:sz w:val="20"/>
        </w:rPr>
        <w:t>Strategic execution risk — founder departure and serial restructurings establish a poor track record; Dufay's plan is unproven through a full economic cycle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Jumia's competitive moat is logistics, payments, and seller relationships in low-internet, low-trust African markets — not technology. AI is unlikely to disintermediate the physical fulfillment and last-mile delivery network. However, AI also doesn't materially help Jumia structurally vs. larger global players that may eventually expand into Africa. AI Opportunity (1/1): Modest — AI could improve fraud, fulfillment routing, and recommendation engines, but it is not a transformational lever for the business model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Jumia Technologies (JMIA) Q3 2025 earnings (25% YoY revenue growth), 2026 guidance (GMV growth 27-32%, adjusted EBITDA -$25 to -$30M, breakeven targeted Q4 2026, full-year profitability 2027), TTM revenue $189M, market cap $857M as of April 10, 2026</w:t>
      </w:r>
    </w:p>
    <w:p>
      <w:pPr>
        <w:spacing w:before="20" w:after="20"/>
        <w:ind w:left="170"/>
      </w:pPr>
      <w:r>
        <w:rPr>
          <w:rFonts w:ascii="Calibri" w:hAnsi="Calibri"/>
          <w:b/>
          <w:color w:val="4A6B25"/>
          <w:sz w:val="15"/>
        </w:rPr>
        <w:t xml:space="preserve">2. </w:t>
      </w:r>
      <w:r>
        <w:rPr>
          <w:rFonts w:ascii="Calibri" w:hAnsi="Calibri"/>
          <w:b w:val="0"/>
          <w:color w:val="3A4A28"/>
          <w:sz w:val="17"/>
        </w:rPr>
        <w:t>Jumia leadership transitions — co-CEOs Hodara/Poignonnec resigned November 2022; Francis Dufay appointed acting CEO November 2022, confirmed CEO February 2023; ~900 layoffs (20% of staff), Jumia Food shutdown, marketing spend reduction</w:t>
      </w:r>
    </w:p>
    <w:p>
      <w:pPr>
        <w:spacing w:before="20" w:after="20"/>
        <w:ind w:left="170"/>
      </w:pPr>
      <w:r>
        <w:rPr>
          <w:rFonts w:ascii="Calibri" w:hAnsi="Calibri"/>
          <w:b/>
          <w:color w:val="4A6B25"/>
          <w:sz w:val="15"/>
        </w:rPr>
        <w:t xml:space="preserve">3. </w:t>
      </w:r>
      <w:r>
        <w:rPr>
          <w:rFonts w:ascii="Calibri" w:hAnsi="Calibri"/>
          <w:b w:val="0"/>
          <w:color w:val="3A4A28"/>
          <w:sz w:val="17"/>
        </w:rPr>
        <w:t>Jumia first ESG report (May 2022) aligned with SASB e-commerce materiality and UN SDGs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