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JOB</w:t>
      </w:r>
      <w:r>
        <w:rPr>
          <w:rFonts w:ascii="Calibri" w:hAnsi="Calibri"/>
          <w:b/>
          <w:color w:val="1A2010"/>
          <w:sz w:val="40"/>
        </w:rPr>
        <w:t xml:space="preserve">  GEE Group Inc.</w:t>
      </w:r>
    </w:p>
    <w:p>
      <w:pPr>
        <w:spacing w:after="120"/>
      </w:pPr>
      <w:r>
        <w:rPr>
          <w:rFonts w:ascii="Calibri" w:hAnsi="Calibri"/>
          <w:b/>
          <w:color w:val="6E8450"/>
          <w:sz w:val="18"/>
        </w:rPr>
        <w:t>GROWTH SLEEVE · 2026-04-24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 United States</w:t>
      </w:r>
    </w:p>
    <w:p>
      <w:pPr>
        <w:spacing w:after="80"/>
      </w:pPr>
      <w:r>
        <w:rPr>
          <w:rFonts w:ascii="Calibri" w:hAnsi="Calibri"/>
          <w:b w:val="0"/>
          <w:color w:val="3A4A28"/>
          <w:sz w:val="20"/>
        </w:rPr>
        <w:t>GEE Group Inc. provides human resources staffing solutions across the United States through over 30 offices in 15 states. The company operates through Industrial Staffing and Professional Staffing segments, placing IT, accounting, finance, engineering, and medical scribe professionals for direct hire and contract assignments under brands including Access Data Consulting, Agile Resources, Paladin Consulting, and Staffing Now.</w:t>
      </w:r>
    </w:p>
    <w:p>
      <w:r>
        <w:rPr>
          <w:rFonts w:ascii="Calibri" w:hAnsi="Calibri"/>
          <w:b/>
          <w:color w:val="6E8450"/>
          <w:sz w:val="18"/>
        </w:rPr>
        <w:t>173 Employees · https://www.geegroup.com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 point — GEE Group acquired Hornet Staffing to expand MSP and VMS service capabilities, demonstrating incremental portfolio building [1][2]. CEO Derek Dewan has completed over 100 staffing acquisitions in his career, but recent results show revenue declining 15% YoY to $20.5M in Q1 FY2026, suggesting acquisitions haven't driven sustainable growth [1]. AI Deployment: 1 point — management stated GEE Group has 'implemented and incorporated AI in its strategic plan internally to digitize, streamline and enhance its recruiting and accelerate its sales efforts,' though no specific cost savings or revenue impact has been quantified [1]. Market Share Leadership: 0 points — at $93M TTM revenue and $26M market cap, GEE Group is a micro-cap commodity participant in the $150B+ US staffing industry with no meaningful market share differentiation [2]. Product Pipeline: 0 points — no next-generation products or services announced. R&amp;D Intensity: 1 point — AI recruiting tools represent some technology investment, though staffing firms typically have minimal R&amp;D budgets.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 point — GEE Group's stated purpose is generic staffing boilerplate: filling 'hiring and employer needs by providing nationwide staffing services and solutions' [2]. This is interchangeable with any of hundreds of staffing companies and articulates no deeper purpose beyond facilitating employment. Community &amp; Charitable Impact: 0 points — no evidence of charitable programs, community investment, or foundation activity beyond standard operations. Employee Retention: 1 point — GEE Group was founded in 1893, making it one of the oldest staffing firms in the US, and CEO Dewan has led since 2015, providing decade-long leadership continuity [2]. However, the 173-person workforce and revenue declines suggest limited organizational stability. Insider Buying: 1 point — Star Equity Holdings issued a public statement in January 2026 criticizing GEE Group's 'lack of engagement,' suggesting activist investor interest that could force shareholder value creation, though this also signals governance concerns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VIOLATION: Average daily volume of 1,510,306 shares at $0.24/share yields daily dollar volume of approximately $362,000, well below the $1,000,000 minimum required [1]. Infrastructure score is automatically set to 0 regardless of other metrics. For context, the underlying fundamentals are also poor: revenue declined 14.6% YoY to $93M TTM, profit margin is -36.8%, ROE is -51.1%, and trailing EPS is -$0.31 [1]. The company reported a Q1 FY2026 net loss of $150K. The sole bright spot is $20.1M in cash with no outstanding debt (D/E of just 8.5%), providing a survival buffer. Forward P/E of 2.4x on $0.10 consensus forward EPS suggests analysts expect a return to profitability, but execution risk is extreme at this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Despite being founded in 1893, GEE Group operates with a fundamentally finite mindset focused on survival through acquisition and cost-cutting. The company's 130+ year history demonstrates institutional endurance, but current management is navigating revenue declines and activist pressure with short-term tactical responses rather than long-term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 points (display: 1/10) — GEE Group has no Just Cause. The company exists to fill staffing needs and generate returns for shareholders. There is no articulated vision of a better future for the workforce, no distinctive philosophy about the role of human capital, and no purpose that transcends the transactional nature of temp staffing [2]. The 130+ year history suggests institutional persistence but not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point (display: 6/10) — CEO Dewan's decade of leadership since 2015 provides consistency, and the company's successful integration of 5 acquisitions under his tenure suggests functional internal teams [2]. The 173-person workforce across 30+ offices necessitates some degree of empowerment and trust. However, revenue declines and activist pressure from Star Equity create organizational uncertainty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points (display: 3/10) — GEE Group competes against staffing giants (Robert Half, Randstad, ManpowerGroup) that are 100-1000x its size, but there is no evidence of management learning from these rivals' strengths [2]. The company's competitive positioning is based on niche specialization across multiple brands rather than any acknowledgment of competitor superiority driving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point (display: 6/10) — GEE Group has incrementally evolved from a general employment agency (founded 1893) to a multi-brand professional staffing platform through acquisitions [2]. The addition of Scribe Solutions (medical EMR scribes) and Hornet Staffing (MSP/VMS) represent adjacent market expansions. However, no transformative pivot — the core business model of placing temporary and permanent workers has remained fundamentally unchanged for decades.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 points (display: 2/10) — GEE Group's leadership has primarily managed through cost reduction ($736K SG&amp;A cut in Q1 FY2026) and incremental acquisitions rather than bold strategic bets [1]. The company eliminated ~$120M in debt over Dewan's tenure, which showed financial discipline, but the current response to AI disruption and revenue declines appears reactive rather than courageous. Star Equity's public criticism of 'lack of engagement' suggests management may be avoiding difficult strategic conversations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GEE Group trades at a micro-cap valuation of $26M with $20.1M in cash and zero debt, meaning the market values the entire operating business at roughly $6M — an extreme discount if the staffing operations stabilize [1]. Gross margins improved to 36.1% from 33% in Q1 FY2026 driven by higher-margin direct hire placements, and forward P/E of 2.4x on $0.10 consensus EPS implies significant upside if profitability returns. CEO Dewan's track record of 100+ staffing acquisitions and successful $120M deleveraging demonstrates operational capability, and the company's AI-enhanced recruiting tools could improve placement efficiency [1][2].</w:t>
      </w:r>
    </w:p>
    <w:p>
      <w:pPr>
        <w:spacing w:after="120"/>
      </w:pPr>
      <w:r>
        <w:rPr>
          <w:rFonts w:ascii="Calibri" w:hAnsi="Calibri"/>
          <w:b w:val="0"/>
          <w:color w:val="3A4A28"/>
          <w:sz w:val="20"/>
        </w:rPr>
        <w:t>The bear case is overwhelming: revenue declined 15% YoY to $20.5M in Q1 FY2026 with contract staffing down 17%, reflecting structural demand erosion in a $0.24 penny stock with $26M market cap [1]. The liquidity floor violation (daily dollar volume of ~$362K) makes this stock essentially untradeable for any institutional or systematic strategy. AI disruption poses existential risk to mid-market staffing firms that lack the technology investment budgets of industry leaders. Star Equity's activist pressure and public criticism of management engagement suggests governance dysfunction [3]. Profit margin of -36.8% and ROE of -51.1% demonstrate the company is destroying value, and the PEG ratio of 0.19 — while optically attractive — reflects extreme uncertainty about whether forward earnings estimates will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from 33% to 36.1% suggests mix shift toward higher-margin direct hire placements could restore profitability if sustained through remaining FY2026 quarters [1]</w:t>
      </w:r>
    </w:p>
    <w:p>
      <w:pPr>
        <w:spacing w:before="40" w:after="40"/>
        <w:ind w:left="283"/>
      </w:pPr>
      <w:r>
        <w:rPr>
          <w:rFonts w:ascii="Calibri" w:hAnsi="Calibri"/>
          <w:b/>
          <w:color w:val="4A6B25"/>
          <w:sz w:val="20"/>
        </w:rPr>
        <w:t xml:space="preserve">2. </w:t>
      </w:r>
      <w:r>
        <w:rPr>
          <w:rFonts w:ascii="Calibri" w:hAnsi="Calibri"/>
          <w:b w:val="0"/>
          <w:color w:val="3A4A28"/>
          <w:sz w:val="20"/>
        </w:rPr>
        <w:t>AI-enhanced recruiting tools could drive placement efficiency gains and cost savings, though no quantified impact has been disclosed [1]</w:t>
      </w:r>
    </w:p>
    <w:p>
      <w:pPr>
        <w:spacing w:before="40" w:after="40"/>
        <w:ind w:left="283"/>
      </w:pPr>
      <w:r>
        <w:rPr>
          <w:rFonts w:ascii="Calibri" w:hAnsi="Calibri"/>
          <w:b/>
          <w:color w:val="4A6B25"/>
          <w:sz w:val="20"/>
        </w:rPr>
        <w:t xml:space="preserve">3. </w:t>
      </w:r>
      <w:r>
        <w:rPr>
          <w:rFonts w:ascii="Calibri" w:hAnsi="Calibri"/>
          <w:b w:val="0"/>
          <w:color w:val="3A4A28"/>
          <w:sz w:val="20"/>
        </w:rPr>
        <w:t>Star Equity Holdings activist campaign could force strategic review, board changes, or asset monetization that surfaces the $20.1M cash 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violation with daily dollar volume of ~$362K makes the stock essentially untradeable and poses severe exit risk for any position [1]</w:t>
      </w:r>
    </w:p>
    <w:p>
      <w:pPr>
        <w:spacing w:before="40" w:after="40"/>
        <w:ind w:left="283"/>
      </w:pPr>
      <w:r>
        <w:rPr>
          <w:rFonts w:ascii="Calibri" w:hAnsi="Calibri"/>
          <w:b/>
          <w:color w:val="4A6B25"/>
          <w:sz w:val="20"/>
        </w:rPr>
        <w:t xml:space="preserve">2. </w:t>
      </w:r>
      <w:r>
        <w:rPr>
          <w:rFonts w:ascii="Calibri" w:hAnsi="Calibri"/>
          <w:b w:val="0"/>
          <w:color w:val="3A4A28"/>
          <w:sz w:val="20"/>
        </w:rPr>
        <w:t>AI disruption of the staffing industry threatens GEE Group's core business model — AI matching platforms and automated recruiting tools from LinkedIn, Indeed, and specialized AI startups are replacing the placement function that generates GEE Group's revenue</w:t>
      </w:r>
    </w:p>
    <w:p>
      <w:pPr>
        <w:spacing w:before="40" w:after="40"/>
        <w:ind w:left="283"/>
      </w:pPr>
      <w:r>
        <w:rPr>
          <w:rFonts w:ascii="Calibri" w:hAnsi="Calibri"/>
          <w:b/>
          <w:color w:val="4A6B25"/>
          <w:sz w:val="20"/>
        </w:rPr>
        <w:t xml:space="preserve">3. </w:t>
      </w:r>
      <w:r>
        <w:rPr>
          <w:rFonts w:ascii="Calibri" w:hAnsi="Calibri"/>
          <w:b w:val="0"/>
          <w:color w:val="3A4A28"/>
          <w:sz w:val="20"/>
        </w:rPr>
        <w:t>Revenue declining 15% YoY with contract staffing down 17% in Q1 FY2026 may reflect permanent market share loss rather than a cyclical downturn, and the $93M TTM revenue base is approaching critical mass for a multi-brand staffing operation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 points — the staffing and recruitment industry is one of the most directly threatened sectors by AI disruption. AI-powered hiring platforms (LinkedIn Recruiter AI, HireVue, Paradox), automated resume screening, and AI agents that match candidates to jobs are already replacing core functions that staffing firms like GEE Group perform [2]. The company's professional staffing segment (IT, accounting, finance placement) faces substitution risk from AI matching algorithms that can process thousands of candidates in seconds. Management acknowledges AI by incorporating it into recruiting tools, but this is a defensive adaptation, not a competitive advantage — every major staffing firm and job board is doing the same. AI Opportunity: 0 points — while GEE Group uses AI tools internally, there is no evidence of AI-generated revenue or proprietary AI products offered to clients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GEE Group Q1 FY2026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GEE Group Corporate Website and Management Team,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Star Equity Holdings Statement on GEE Group Lack of Engagement,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