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JZXN</w:t>
      </w:r>
      <w:r>
        <w:rPr>
          <w:rFonts w:ascii="Calibri" w:hAnsi="Calibri"/>
          <w:b/>
          <w:color w:val="1A2010"/>
          <w:sz w:val="40"/>
        </w:rPr>
        <w:t xml:space="preserve">  Jiuzi Holdings, Inc.</w:t>
      </w:r>
    </w:p>
    <w:p>
      <w:pPr>
        <w:spacing w:after="120"/>
      </w:pPr>
      <w:r>
        <w:rPr>
          <w:rFonts w:ascii="Calibri" w:hAnsi="Calibri"/>
          <w:b/>
          <w:color w:val="6E8450"/>
          <w:sz w:val="18"/>
        </w:rPr>
        <w:t>GROWTH SLEEVE · 2026-04-07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NASDAQ · China</w:t>
      </w:r>
    </w:p>
    <w:p>
      <w:pPr>
        <w:spacing w:after="80"/>
      </w:pPr>
      <w:r>
        <w:rPr>
          <w:rFonts w:ascii="Calibri" w:hAnsi="Calibri"/>
          <w:b w:val="0"/>
          <w:color w:val="3A4A28"/>
          <w:sz w:val="20"/>
        </w:rPr>
        <w:t>Jiuzi Holdings engages in sales of new energy batteries and electric vehicles in China, including two-wheelers, three-wheeled electric scooters, and slow-speed vehicles. The company has recently pivoted toward crypto asset custody infrastructure and solar energy investments, raising capital through private placements.</w:t>
      </w:r>
    </w:p>
    <w:p>
      <w:r>
        <w:rPr>
          <w:rFonts w:ascii="Calibri" w:hAnsi="Calibri"/>
          <w:b/>
          <w:color w:val="6E8450"/>
          <w:sz w:val="18"/>
        </w:rPr>
        <w:t>33 Employees · https://en.zjjzxny.cn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Jiuzi has pivoted from NEV retail to crypto treasury and solar partnerships — the $30M Xinhui Solar deal and $60M crypto asset strategy represent business model shifts, but none have produced meaningful revenue yet [1]. AI Deployment (0/2): No AI products, no AI strategy, no AI-related announcements. Market Share (0/2): Jiuzi is a micro-cap with $2.88M annual revenue and 33 employees — it holds no meaningful market share in any category [2]. Pipeline (1/2): The company has announced a $300M-to-$1B private placement expansion and crypto custody infrastructure plans, but these are financing events, not product launches with revenue visibility [3]. R&amp;D Intensity (0/1): No evidence of R&amp;D spending; the company operates with minimal staff and no disclosed research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Jiuzi's stated focus on new energy vehicles and batteries is generic and interchangeable with any Chinese NEV company. The recent pivot to crypto custody contradicts any coherent mission narrative [1]. Community &amp; Charitable Impact (0/2): No evidence of charitable programs, community investment, or social impact initiatives. The company has 33 employees and operates at a loss. Employee Retention (0/2): With only 33 employees and recent leadership changes (Chairman Shuibo Zhang resigned August 2025, replaced by CEO Tao Li), there is no evidence of retention culture [3]. Insider Buying (0/2): No evidence of meaningful insider buying; the company relies heavily on private placements from external investors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3,506,593 avg vol × $0.90 = $3.15M &gt; $1M floor. Calculated mechanically from available growth-stock metrics. D/E of 4.3% scores 1.0 (1× weight) — well below 70% target. ROE of -90.7% scores 0.0 (2× weight) — below the 0% floor [2]. Profit margin of 0.0% scores 0.0 (1× weight) — at the floor [2]. Forward P/E, PEG, revenue growth YoY, and 5yr CAGR are all unavailable (excluded). Weighted sum = 1.0 / max 4.0 × 10 = 2.5, rounded to 3. The company's $2.88M revenue, 0.7% gross margin, and -$10.2M net loss reflect a business with no financial durability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Jiuzi exhibits classic finite game behavior — pivoting from NEV retail to crypto treasury to solar investments within months, chasing whatever narrative attracts capital rather than building enduring capability. The company's strategy changes with each press release, and the $300M-to-$1B private placement expansion suggests a capital-raising operation rather than a business built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(0 pts). Jiuzi has no coherent mission — it has pivoted from NEV retail to crypto custody to solar investments within 12 months [1][3]. The company exists to raise capital through private placements, not to advance a vision of a better future. CEO Tao Li's statements focus on 'strategic vision and execution capabilities' for crypto infrastructure, which reads as financial engineering rather than purpose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 pts). The company has 33 employees, experienced a chairman resignation in August 2025, and undergoes frequent strategic pivots that would destabilize any team [3]. No evidence of employee empowerment, cultural practices, or organizational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pts). Jiuzi does not acknowledge competitors or frame competition as a learning opportunity. The company's press releases focus on capital raises and partnerships rather than competitive positioning or self-improvement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The company has pivoted from NEV retail to crypto custody and solar investments, showing willingness to change direction [1]. However, these pivots appear driven by capital-raising opportunity rather than a Just Cause, and none have produced meaningful revenue. This is survival-mode adaptation, not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CEO Tao Li took over leadership after the chairman's resignation and committed to a bold crypto treasury strategy with $60M in crypto assets [1]. While risky, this represents a willingness to make a contrarian bet. However, the bet is funded by external investors through private placements, reducing the personal courage element.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Jiuzi Holdings is a micro-cap Chinese company with $2.88M in annual revenue, 33 employees, and a $1.2M market cap that has pivoted from NEV battery retail to crypto asset custody and solar energy investments [1][2]. The bull case rests entirely on optionality: the $30M Xinhui Solar partnership and $60M crypto treasury strategy could transform the company if crypto markets rally and solar demand materializes in Southeast Asia. The company has secured investor commitments to expand its private placement to $1B, suggesting institutional interest in the pivot [3].</w:t>
      </w:r>
    </w:p>
    <w:p>
      <w:pPr>
        <w:spacing w:after="120"/>
      </w:pPr>
      <w:r>
        <w:rPr>
          <w:rFonts w:ascii="Calibri" w:hAnsi="Calibri"/>
          <w:b w:val="0"/>
          <w:color w:val="3A4A28"/>
          <w:sz w:val="20"/>
        </w:rPr>
        <w:t>The bear case is overwhelming. Jiuzi generated just $2.88M in revenue with a 0.7% gross margin and -$10.2M net loss in FY2025 [2]. The company has no competitive moat, no intellectual property, no meaningful market share, and only 33 employees. The frequent strategic pivots — NEV retail to crypto to solar within months — suggest a capital-raising vehicle rather than an operating business. The $300M-to-$1B private placement expansion is massively dilutive to a company with a $1.2M market cap, and the crypto treasury strategy exposes shareholders to volatile asset classes with no demonstrated custody expertise [3]. Leadership instability (chairman resignation in 2025) and opaque Chinese corporate governance add additional risk layers.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deployment of $60M crypto treasury strategy generating custody fee revenue or asset appreciation [1]</w:t>
      </w:r>
    </w:p>
    <w:p>
      <w:pPr>
        <w:spacing w:before="40" w:after="40"/>
        <w:ind w:left="283"/>
      </w:pPr>
      <w:r>
        <w:rPr>
          <w:rFonts w:ascii="Calibri" w:hAnsi="Calibri"/>
          <w:b/>
          <w:color w:val="4A6B25"/>
          <w:sz w:val="20"/>
        </w:rPr>
        <w:t xml:space="preserve">2. </w:t>
      </w:r>
      <w:r>
        <w:rPr>
          <w:rFonts w:ascii="Calibri" w:hAnsi="Calibri"/>
          <w:b w:val="0"/>
          <w:color w:val="3A4A28"/>
          <w:sz w:val="20"/>
        </w:rPr>
        <w:t>$30M Xinhui Solar partnership producing tangible revenue from Southeast Asian solar energy markets [1]</w:t>
      </w:r>
    </w:p>
    <w:p>
      <w:pPr>
        <w:spacing w:before="40" w:after="40"/>
        <w:ind w:left="283"/>
      </w:pPr>
      <w:r>
        <w:rPr>
          <w:rFonts w:ascii="Calibri" w:hAnsi="Calibri"/>
          <w:b/>
          <w:color w:val="4A6B25"/>
          <w:sz w:val="20"/>
        </w:rPr>
        <w:t xml:space="preserve">3. </w:t>
      </w:r>
      <w:r>
        <w:rPr>
          <w:rFonts w:ascii="Calibri" w:hAnsi="Calibri"/>
          <w:b w:val="0"/>
          <w:color w:val="3A4A28"/>
          <w:sz w:val="20"/>
        </w:rPr>
        <w:t>Completion of expanded private placement providing capital for acquisitions in the crypto custody ecosystem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shareholder dilution from $300M-to-$1B private placement against a $1.2M market cap, effectively wiping out existing shareholders [3]</w:t>
      </w:r>
    </w:p>
    <w:p>
      <w:pPr>
        <w:spacing w:before="40" w:after="40"/>
        <w:ind w:left="283"/>
      </w:pPr>
      <w:r>
        <w:rPr>
          <w:rFonts w:ascii="Calibri" w:hAnsi="Calibri"/>
          <w:b/>
          <w:color w:val="4A6B25"/>
          <w:sz w:val="20"/>
        </w:rPr>
        <w:t xml:space="preserve">2. </w:t>
      </w:r>
      <w:r>
        <w:rPr>
          <w:rFonts w:ascii="Calibri" w:hAnsi="Calibri"/>
          <w:b w:val="0"/>
          <w:color w:val="3A4A28"/>
          <w:sz w:val="20"/>
        </w:rPr>
        <w:t>No proven business model — zero revenue from crypto custody or solar ventures, with the legacy NEV business generating negligible revenue at negative margins [2]</w:t>
      </w:r>
    </w:p>
    <w:p>
      <w:pPr>
        <w:spacing w:before="40" w:after="40"/>
        <w:ind w:left="283"/>
      </w:pPr>
      <w:r>
        <w:rPr>
          <w:rFonts w:ascii="Calibri" w:hAnsi="Calibri"/>
          <w:b/>
          <w:color w:val="4A6B25"/>
          <w:sz w:val="20"/>
        </w:rPr>
        <w:t xml:space="preserve">3. </w:t>
      </w:r>
      <w:r>
        <w:rPr>
          <w:rFonts w:ascii="Calibri" w:hAnsi="Calibri"/>
          <w:b w:val="0"/>
          <w:color w:val="3A4A28"/>
          <w:sz w:val="20"/>
        </w:rPr>
        <w:t>Chinese corporate governance risk with leadership turnover, opaque financial reporting, and a company that has pivoted strategy three times in 12 months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Jiuzi's legacy NEV battery sales business involves physical products (batteries, vehicles) that AI cannot directly displace, providing some structural protection [1]. However, the company's pivot to crypto custody infrastructure introduces new AI-adjacent risks — automated trading platforms and AI-driven portfolio management could compete with custody services. The company is too small for analyst coverage on AI disruption. AI Opportunity (0/1): No AI revenue, no AI products, no AI strategy of any kind.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StocksToTrade — Jiuzi Holdings crypto &amp; solar investment news,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yfinance data for JZXN, retrieved April 2026</w:t>
      </w:r>
    </w:p>
    <w:p>
      <w:pPr>
        <w:spacing w:before="20" w:after="20"/>
        <w:ind w:left="170"/>
      </w:pPr>
      <w:r>
        <w:rPr>
          <w:rFonts w:ascii="Calibri" w:hAnsi="Calibri"/>
          <w:b/>
          <w:color w:val="4A6B25"/>
          <w:sz w:val="15"/>
        </w:rPr>
        <w:t xml:space="preserve">3. </w:t>
      </w:r>
      <w:r>
        <w:rPr>
          <w:rFonts w:ascii="Calibri" w:hAnsi="Calibri"/>
          <w:b w:val="0"/>
          <w:color w:val="3A4A28"/>
          <w:sz w:val="17"/>
        </w:rPr>
        <w:t>PR Newswire — Jiuzi Holdings private placement expansion to $1B,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