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KALA</w:t>
      </w:r>
      <w:r>
        <w:rPr>
          <w:rFonts w:ascii="Calibri" w:hAnsi="Calibri"/>
          <w:b/>
          <w:color w:val="1A2010"/>
          <w:sz w:val="40"/>
        </w:rPr>
        <w:t xml:space="preserve">  KALA BIO, Inc.</w:t>
      </w:r>
    </w:p>
    <w:p>
      <w:pPr>
        <w:spacing w:after="120"/>
      </w:pPr>
      <w:r>
        <w:rPr>
          <w:rFonts w:ascii="Calibri" w:hAnsi="Calibri"/>
          <w:b/>
          <w:color w:val="6E8450"/>
          <w:sz w:val="18"/>
        </w:rPr>
        <w:t>GROWTH SLEEVE · 2026-03-28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KALA BIO is a former clinical-stage biopharmaceutical company pivoting to AI-for-biotech infrastructure. After its lead drug candidate KPI-012 failed its Phase 2b trial in September 2025, the company ceased clinical development and licensed the Researgency AI platform to deploy specialized large language models for biomedical research. The company trades at $0.18 per share and faces Nasdaq delisting risk.</w:t>
      </w:r>
    </w:p>
    <w:p>
      <w:r>
        <w:rPr>
          <w:rFonts w:ascii="Calibri" w:hAnsi="Calibri"/>
          <w:b/>
          <w:color w:val="6E8450"/>
          <w:sz w:val="18"/>
        </w:rPr>
        <w:t>38 Employees · https://www.kalarx.com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KALA's lead drug KPI-012 failed its Phase 2b trial in September 2025, and the company ceased development of its entire MSC-S platform — a clinical failure that erased the core business [2]. The subsequent pivot to AI-for-biotech (Researgency platform) in March 2026 is a desperate reinvention, not a planned strategic evolution. AI Deployment (1/2): KALA announced it would ship its first commercial AI agent approximately 14 days after its March 11, 2026 rebrand announcement, deploying the Researgency.ai platform developed with YounetAI for on-premises biotech data analysis [2]. The product is live but unproven with zero revenue. Market Share (0/2): KALA has no market share in either biopharma (exited) or AI platforms (just launched). The company competes against established AI-for-biotech players and cloud providers with vastly more resources. Pipeline (1/2): The Researgency platform targets the $180B AI-in-healthcare sector with on-premises LLM deployment for biotech data management, but no customer contracts, pricing, or revenue guidance have been disclosed [2]. R&amp;D Intensity (0/1): R&amp;D spending has historically focused on clinical drug development; the AI pivot leverages a licensed platform (YounetAI) rather than proprietary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KALA's original mission focused on treatments for rare and severe eye diseases, which was genuine and purposeful, but the company has abandoned this mission entirely with the AI pivot [2]. New CEO Avi Minkowitz describes a vision where 'hundreds of biotech companies are sitting on proprietary biological data that could yield breakthrough insights,' but this is an untested thesis from brand-new leadership. Community Impact (1/2): KALA previously engaged in rare disease research that served underserved patient populations with limited treatment options, providing genuine social value through clinical development of corneal disease therapies [2]. Employee Retention (0/2): The company has undergone three CEO transitions since 2025 (Iwicki to Bazemore to Minkowitz), suggesting significant leadership instability, and the strategic pivot from pharma to AI likely disrupted the existing 38-person team [2]. Insider Buying (1/2): The management team's average tenure of 6.8 years suggests historical commitment, though leadership turnover in 2025-2026 undermines this metric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KALA's financial profile is severely distressed. The company generates zero revenue (TTM), operates at a net loss of -$38.5M annually, and has diluted EPS of -$10.15 [1]. Cash resources of $51.2M as of December 2024 were expected to fund operations only into Q1 2026, creating immediate going-concern risk [2]. The company has $29.9M in debt against $21.1M cash, yielding negative net cash of -$8.85M [1]. Market cap of $2.3M is below Nasdaq minimum listing requirements, and the $0.18 stock price is below the $1.00 minimum bid requirement, triggering delisting risk [2]. Forward P/E is negative (loss-making). No meaningful financial metrics can be calculated — profit margin is 0%, ROE is unavailable, D/E is unavailable. GF Score of 29 indicates a distressed stock [2]. Liquidity floor barely passes: $1.25M daily traded value on avg volume of 6.96M shares at $0.18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KALA BIO exhibits finite game characteristics driven by survival necessity rather than purpose-driven strategy. Three CEO transitions in 18 months, abandonment of the core clinical mission, and a pivot to an unproven AI platform suggest a company playing to survive this quarter rather than playing to endure. The $0.18 stock price and Nasdaq delisting risk underscore the short-term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KALA abandoned its original Just Cause — developing treatments for rare and severe eye diseases — when KPI-012 failed in September 2025 [2]. The new AI-for-biotech mission is less than six months old, untested, and driven by survival necessity rather than deeply held purpose. There is no evidence this pivot reflects a genuine vision of a better future rather than a desperate attempt to find any revenue source before cash runs out.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Historical Glassdoor reviews from the pharma era rate KALA positively (Culture 3.9, Senior Management 4.0) with employees describing a 'dedicated, passionate and fun team' with a 'do what needs to get done' approach [2]. However, these reviews predate the clinical failure, CEO transitions, and strategic overhaul. The current 38-person team is navigating existential uncertainty, and the pivot from pharma to AI likely requires fundamentally different skills.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There is no evidence of KALA acknowledging or learning from competitors in either its former pharma space or its new AI-for-biotech positioning [2]. The company's press releases describe the Researgency platform as 'revolutionary' without referencing existing competitors like Recursion, BenchSci, or major cloud AI providers already serving the biotech market.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pivot from pharma to AI is certainly dramatic, Sinek's framework requires the pivot to be driven by the Just Cause, not desperation. KALA's pivot was forced by clinical failure and cash runway exhaustion, not by strategic vision [2]. The company did not choose to abandon a working business in service of a higher purpose — it abandoned a failed business because it had no alternative. This is survival,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Three CEO transitions in 18 months (Iwicki to Bazemore to Minkowitz) suggests reactive leadership changes rather than courageous long-term decision-making [2]. The AI pivot announcement with claims of 'revolutionizing biotech' and targeting a '$180 billion market' without disclosed customers, revenue, GPU partnerships, or deployment costs reads as promotional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KALA BIO offers a speculative option on the AI-for-biotech thesis through its Researgency platform, which aims to deploy on-premises LLMs for pharmaceutical data analysis targeting the $180B AI-in-healthcare market [2]. The $0.18 stock price and $2.3M market cap mean any successful monetization of the AI platform could generate outsized percentage returns. Four analysts maintain a Buy rating with an average price target of $1.53, implying 750%+ upside, though these targets may predate the clinical failure and strategic pivot [1]. The company's historical expertise in rare disease ophthalmology provides domain knowledge that could differentiate its AI applications in the biotech space.</w:t>
      </w:r>
    </w:p>
    <w:p>
      <w:pPr>
        <w:spacing w:after="120"/>
      </w:pPr>
      <w:r>
        <w:rPr>
          <w:rFonts w:ascii="Calibri" w:hAnsi="Calibri"/>
          <w:b w:val="0"/>
          <w:color w:val="3A4A28"/>
          <w:sz w:val="20"/>
        </w:rPr>
        <w:t>The bear case is overwhelming. KALA generates zero revenue, has cash runway expiring in early 2026, carries negative net cash of -$8.85M, and trades below both Nasdaq minimum market cap and minimum bid price requirements ($0.18 vs. $1.00 minimum) [1][2]. The Researgency AI platform is a licensed technology (from YounetAI) with no disclosed customers, pricing, GPU infrastructure, or deployment costs — execution risk is described as 'immediate and severe' [2]. Three CEO transitions in 18 months signal organizational chaos, and the pivot from pharma to AI requires fundamentally different capabilities that a 38-person former drug development team may not possess. The GF Score of 29 indicates extreme financial distress. This is a speculative lottery ticket, not an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first commercial Researgency AI agent (announced for ~14 days post March 11, 2026) with paying biotech customers would validate the pivot thesis [2]</w:t>
      </w:r>
    </w:p>
    <w:p>
      <w:pPr>
        <w:spacing w:before="40" w:after="40"/>
        <w:ind w:left="283"/>
      </w:pPr>
      <w:r>
        <w:rPr>
          <w:rFonts w:ascii="Calibri" w:hAnsi="Calibri"/>
          <w:b/>
          <w:color w:val="4A6B25"/>
          <w:sz w:val="20"/>
        </w:rPr>
        <w:t xml:space="preserve">2. </w:t>
      </w:r>
      <w:r>
        <w:rPr>
          <w:rFonts w:ascii="Calibri" w:hAnsi="Calibri"/>
          <w:b w:val="0"/>
          <w:color w:val="3A4A28"/>
          <w:sz w:val="20"/>
        </w:rPr>
        <w:t>Reverse stock split or capital raise to regain Nasdaq listing compliance before delisting proceedings accelerate [1]</w:t>
      </w:r>
    </w:p>
    <w:p>
      <w:pPr>
        <w:spacing w:before="40" w:after="40"/>
        <w:ind w:left="283"/>
      </w:pPr>
      <w:r>
        <w:rPr>
          <w:rFonts w:ascii="Calibri" w:hAnsi="Calibri"/>
          <w:b/>
          <w:color w:val="4A6B25"/>
          <w:sz w:val="20"/>
        </w:rPr>
        <w:t xml:space="preserve">3. </w:t>
      </w:r>
      <w:r>
        <w:rPr>
          <w:rFonts w:ascii="Calibri" w:hAnsi="Calibri"/>
          <w:b w:val="0"/>
          <w:color w:val="3A4A28"/>
          <w:sz w:val="20"/>
        </w:rPr>
        <w:t>Partnership or licensing deal with a larger biotech/pharma company for the Researgency platform providing revenue visibility and credibility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stock price of $0.18 is below $1.00 minimum bid and market cap of $2.3M is below listing requirements, creating imminent delisting risk that could destroy remaining liquidity [1]</w:t>
      </w:r>
    </w:p>
    <w:p>
      <w:pPr>
        <w:spacing w:before="40" w:after="40"/>
        <w:ind w:left="283"/>
      </w:pPr>
      <w:r>
        <w:rPr>
          <w:rFonts w:ascii="Calibri" w:hAnsi="Calibri"/>
          <w:b/>
          <w:color w:val="4A6B25"/>
          <w:sz w:val="20"/>
        </w:rPr>
        <w:t xml:space="preserve">2. </w:t>
      </w:r>
      <w:r>
        <w:rPr>
          <w:rFonts w:ascii="Calibri" w:hAnsi="Calibri"/>
          <w:b w:val="0"/>
          <w:color w:val="3A4A28"/>
          <w:sz w:val="20"/>
        </w:rPr>
        <w:t>Cash runway exhaustion — $51.2M cash as of December 2024 was expected to last only through Q1 2026, requiring immediate dilutive financing or revenue generation to survive [2]</w:t>
      </w:r>
    </w:p>
    <w:p>
      <w:pPr>
        <w:spacing w:before="40" w:after="40"/>
        <w:ind w:left="283"/>
      </w:pPr>
      <w:r>
        <w:rPr>
          <w:rFonts w:ascii="Calibri" w:hAnsi="Calibri"/>
          <w:b/>
          <w:color w:val="4A6B25"/>
          <w:sz w:val="20"/>
        </w:rPr>
        <w:t xml:space="preserve">3. </w:t>
      </w:r>
      <w:r>
        <w:rPr>
          <w:rFonts w:ascii="Calibri" w:hAnsi="Calibri"/>
          <w:b w:val="0"/>
          <w:color w:val="3A4A28"/>
          <w:sz w:val="20"/>
        </w:rPr>
        <w:t>Unproven AI pivot — zero revenue, zero disclosed customers, licensed (not proprietary) technology, no GPU infrastructure disclosed, competing against well-funded AI-for-biotech incumbents with years of data and product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KALA's original biopharma business was moderately exposed to AI disruption — AI-driven drug discovery platforms (Recursion, Insilico Medicine) are accelerating clinical development timelines and could have pressured smaller biotechs like KALA that lacked proprietary AI capabilities [2]. The pivot to become an AI platform provider fundamentally changes the risk profile: the company now bets its survival on AI adoption rather than facing AI as a threat. However, the AI-for-biotech space is crowded with well-funded competitors. AI Opportunity (1/1): KALA is actively launching the Researgency AI platform targeting biotech data management, with the first commercial AI agent deploying in March 2026 [2]. While unproven, this represents a direct AI revenue play targeting the $180B AI-in-healthcare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KALA BIO financial data — zero TTM revenue, -$38.5M net loss, -$10.15 diluted EPS, $51.2M cash (Dec 2024), analyst consensus,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KALA BIO corporate announcements — KPI-012 Phase 2b failure (Sep 2025), CEO transitions, Researgency AI platform launch (Mar 2026), Glassdoor reviews,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KALA (KALA BIO),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