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KBH</w:t>
      </w:r>
      <w:r>
        <w:rPr>
          <w:rFonts w:ascii="Calibri" w:hAnsi="Calibri"/>
          <w:b/>
          <w:color w:val="1A2010"/>
          <w:sz w:val="40"/>
        </w:rPr>
        <w:t xml:space="preserve">  KB Home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66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Residential Construction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KB Home operates as a homebuilding company in the United States. It builds and sells homes, including attached and detached single-family residential homes, townhomes, and condominiums primarily for first-time, first move-up, and active adult homebuyers.</w:t>
      </w:r>
    </w:p>
    <w:p>
      <w:r>
        <w:rPr>
          <w:rFonts w:ascii="Calibri" w:hAnsi="Calibri"/>
          <w:b/>
          <w:color w:val="6E8450"/>
          <w:sz w:val="18"/>
        </w:rPr>
        <w:t>2,118 Employees · https://www.kbhome.com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KB Home has invested in digital transformation under CIO Greg Moore, integrating AI tools into the home-buying process for personalized customer experiences and operational streamlining [2]. The company's built-to-order model with a design studio concept differentiates it from spec builders, but homebuilding remains a fundamentally low-innovation industry. KB Home was the first national builder to adopt EPA WaterSense standards and has 14 consecutive ENERGY STAR Partner of the Year awards, reflecting process innovation in sustainability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Rob McGibney took the helm in 2024, providing fresh leadership after Jeff Mezger's long tenure, but it is early to assess cultural transformation [2]. Comparably leadership ratings are mixed — C- from some employees but Top 15% executive team rating — suggesting inconsistent inspiration across the organization [2]. The company's mission of making homeownership accessible provides a meaningful purpose floor, particularly given its focus on first-time homebuyers.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Q1 FY2026 revenue declined 22.6% YoY to $1.08B with EPS of just $0.52, reflecting severe housing market headwinds from elevated mortgage rates [1]. Profit margin compressed to 5.9% and ROE fell to 8.9%, well below historical norms for the builder [1]. The P/E of 9.9x and forward P/E of 11.4x reflect market skepticism, though D/E of 49.8% is conservative for homebuilders. Full-year guidance of $5.1-$6.1B revenue suggests management expects a back-half recovery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KB Home demonstrates commitment to long-term sustainability leadership (16 consecutive sustainability reports) and has maintained its built-to-order model through multiple cycles, but the company's heavy dependence on housing cycles creates inherent short-term pressures that challenge infinite game play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Making homeownership accessible and affordable — particularly for first-time buyers — is a genuine just cause with societal impact [3]. KB Home's sustainability leadership (14 consecutive ENERGY STAR awards, first builder in WaterSense program) demonstrates commitment beyond profit to environmental stewardship in the building industry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Mixed signals from employee reviews — Comparably shows C- leadership rating alongside Top 15% executive team score, suggesting trust varies significantly by level and division [2]. The CEO transition in 2024 may be creating uncertainty among some employees during the cultural shift from Mezger's long tenure.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against larger national builders (D.R. Horton, Lennar, NVR) who benefit from greater scale and spec-build efficiency. KB Home's differentiation through built-to-order customization acknowledges where rivals have scale advantages while competing on personalization and energy efficiency.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KB Home has adapted through multiple housing cycles and shifted toward sustainability as a competitive differentiator, but the core business model of building single-family homes in select U.S. markets remains largely unchanged over decades. Geographic concentration in California, Texas, Arizona, and Nevada limits diversification.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Early adoption of sustainability standards (WaterSense in 2010, ENERGY STAR leadership) showed courage to invest ahead of regulatory requirements [3]. However, the company has not made transformative moves to diversify beyond traditional homebuilding during favorable market conditions.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KB Home is a well-managed homebuilder with industry-leading sustainability credentials and a differentiated built-to-order model, but is currently facing severe cyclical headwinds from elevated mortgage rates that have compressed margins and driven a 65% EPS decline in Q1 FY2026. The conservative balance sheet (D/E 49.8%) and low valuation (9.9x trailing P/E) provide downside protection.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company's guidance of $5.1-$6.1B in FY2026 revenue implies management expects a second-half recovery, potentially driven by rate cuts or seasonal demand improvement. At current prices, KBH is a cyclical value play that requires conviction on housing recovery timing — the wide guidance range ($5.1-$6.1B) reflects genuine uncertainty about demand trajectory.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Mortgage rate declines from Fed easing would directly boost demand and order activity for first-time homebuyers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Back-half FY2026 recovery with stronger regional mix and operating leverage from higher delivery volumes per management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sustainability leadership differentiating KB Home in markets with increasingly strict building codes and buyer preferences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Prolonged elevated mortgage rates could extend the housing downturn beyond management's back-half recovery expectation, compressing margins further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decline of 22.6% in Q1 FY2026 with EPS down 65% may signal structural demand weakness rather than temporary cyclical softness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Geographic concentration in high-cost markets (California, Arizona, Nevada) amplifies sensitivity to affordability constraints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poses minimal direct disruption risk to homebuilding — houses still need to be physically constructed — but AI offers moderate efficiency gains in design, customer matching, supply chain optimization, and sales processes [2]. KB Home's CIO Greg Moore is actively integrating AI into the home-buying experience and operations, positioning the company to capture productivity improvements [2]. However, AI will not fundamentally transform the cyclical nature of the housing market or solve interest rate sensitivity.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KB Home Q1 FY2026 Earnings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Comparably Culture Ratings and CIO Greg Moore Interview, Metis Strategy,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HousingWire — KB Home 16th Sustainability Report and EPA ENERGY STAR Awards,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KBH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