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KDP</w:t>
      </w:r>
      <w:r>
        <w:rPr>
          <w:rFonts w:ascii="Calibri" w:hAnsi="Calibri"/>
          <w:b/>
          <w:color w:val="1A2010"/>
          <w:sz w:val="40"/>
        </w:rPr>
        <w:t xml:space="preserve">  Keurig Dr Pepper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2026-03-27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Beverages - Non-Alcoholic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Keurig Dr Pepper is a $16.6 billion revenue beverage leader with a portfolio exceeding 125 brands including Dr Pepper, Canada Dry, Snapple, and Keurig single-serve coffee systems. The company operates through U.S. Refreshment Beverages, U.S. Coffee, and International segments, and recently acquired GHOST Energy and announced plans to acquire JDE Peet's.</w:t>
      </w:r>
    </w:p>
    <w:p>
      <w:r>
        <w:rPr>
          <w:rFonts w:ascii="Calibri" w:hAnsi="Calibri"/>
          <w:b/>
          <w:color w:val="6E8450"/>
          <w:sz w:val="18"/>
        </w:rPr>
        <w:t>30,600 Employees · https://www.keurigdrpepper.com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Tim Cofer's 'challenger mindset' culture has driven Dr Pepper past Pepsi as the #2 U.S. soda brand, demonstrating exceptional brand-building innovation [2]. The $1.65B GHOST Energy acquisition and planned JDE Peet's deal create a diversified beverage platform spanning CSD, energy, sports hydration, and premium coffee [1]. The K-Rounds product for the Alta brewer represents genuine willingness to self-disrupt the K-Cup ecosystem — Cofer stated 'we're willing to reprogram ourselves' [2]. During COVID, the company deployed AI to predict demand spikes and preemptively secured can supplies from Mexico before rivals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Cofer's leadership philosophy emphasizes 'situational leadership' learned from Mondelēz leaders Rosenfeld and Van de Put, creating a culture defined by 'Team First, Think Bold, Deliver Big' values [2]. The challenger mindset ('we're hungry, we like to disrupt') creates organizational energy and purpose. KDP's executive team evolution with new CMO Drew Panayiotou accelerating digital-first marketing signals commitment to talent development [2]. The company's 125+ brand portfolio serving diverse consumer occasions provides meaningful societal contribution through product accessibility.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KDP delivered $16.6B in 2025 revenue (+8.2% YoY) with GAAP net income swinging positive to $353M in Q4 from a $144M loss a year earlier [1]. Forward P/E of 10.4 is attractively valued for a consumer staples company. The dividend yield of 3.5% with a 60.1% payout ratio is moderately covered [4]. However, D/E of 75.4% reflects acquisition-funded growth, ROE of only 8.4% is below the 15% threshold, and profit margin of 12.5% trails best-in-class beverage peers. The JDE Peet's acquisition will significantly increase leverage.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KDP demonstrates strong infinite game characteristics under CEO Cofer's challenger culture and willingness to self-disrupt (K-Rounds cannibalizing K-Cups), but the rapid M&amp;A pace (GHOST, JDE Peet's) and planned separation into two companies creates finite integration pressures that could strain organizational focus.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KDP's purpose centers on 'consumer-obsessed brand building' connected to cultural moments and consumer passion points, which is authentic but commercially focused rather than transcendent [2]. The K-Rounds self-disruption and challenger mindset show commitment to innovation for its own sake. CEO Cofer's vision of 'disrupting ourselves' embodies a cause beyond defending market position.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Cofer has been intentional about building a deep bench of talent, noting the company has 'leaders who are seasoned, forward-thinking and ready to step into critical roles' [2]. The CMO transition to a digital-first approach shows trust in new capabilities. The 30,600-employee organization across manufacturing, distribution, and corporate functions requires significant team alignment.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KDP explicitly operates with a 'challenger mindset' against Coca-Cola and PepsiCo, learning from larger rivals' capabilities while exploiting their organizational inertia [2]. Dr Pepper surpassing Pepsi as the #2 CSD demonstrates competitive excellence. The GHOST acquisition shows willingness to partner with innovative challengers rather than compete against them.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KDP has evolved from a merger-driven holding company to a growth-oriented platform builder, with the planned JDE Peet's acquisition and subsequent separation into two 'advantaged pure-play companies' representing a bold structural reinvention [1]. The K-Rounds/Alta brewer self-disruption of the K-Cup ecosystem demonstrates genuine willingness to reimagine core business lines.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JDE Peet's acquisition is audacious in scale, approximately doubling KDP's revenue base, and the planned subsequent separation requires significant organizational courage [1]. However, managing integration while simultaneously planning a spin-off creates execution complexity that could distract from the core challenger culture. The 4-6% organic growth guidance is conservative rather than bold.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KDP offers an attractively valued (10.4x forward P/E) consumer staples platform with 8.2% revenue growth in 2025, a 3.5% dividend yield, and double-digit adjusted EPS growth guided for 2026 driven by the JDE Peet's acquisition [1]. CEO Cofer's challenger culture has driven Dr Pepper past Pepsi, GHOST Energy expands the high-growth energy segment, and the K-Rounds/Alta brewer self-disruption could open a new platform cycle. The planned JDE Peet's deal and subsequent separation creates optionality for two focused pure-play entities with distinct growth and shareholder return profiles.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integration and execution risk: the JDE Peet's acquisition roughly doubles KDP's revenue while the simultaneous separation plan creates unprecedented organizational complexity [1]. D/E of 75.4% will increase significantly post-acquisition. ROE of 8.4% and profit margin of 12.5% trail best-in-class beverage peers like Coca-Cola, and the GHOST brand's durability in the competitive energy drink market is unproven. Consumer health trends could pressure sugary CSD volumes over time, and the Keurig coffee business faces K-Cup environmental criticism and competition from Nespresso and specialty coffee shops.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JDE Peet's acquisition expected to drive $25.9B-$26.4B combined 2026 revenue and double-digit adjusted EPS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Dr Pepper momentum as the #2 U.S. CSD brand with continued Gen Z adoption and flavour innovation pipeline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K-Rounds/Alta brewer launch representing a new platform cycle that could revitalize the Keurig coffee ecosystem beyond K-Cups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Integration risk from JDE Peet's acquisition and simultaneous planned separation creates unprecedented organizational complexity that could strain management bandwidth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Significant leverage increase from the JDE Peet's deal could pressure credit ratings and limit capital allocation flexibility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GHOST Energy brand durability risk in the hypercompetitive energy drink market where consumer loyalty is low and new entrants emerge continuously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Beverage manufacturing, distribution, and brand management require physical infrastructure and emotional consumer connections that AI cannot replicate [2]. KDP has already demonstrated AI adoption as an enabler — using AI during COVID to predict demand spikes and preemptively secure supply chain advantages [2]. The company's 125+ brand portfolio and proprietary Keurig brewing system create durable moats. AI-driven personalization and supply chain optimization are additive to KDP's model rather than threatening.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Keurig Dr Pepper Q4 2025 Earnings Release and 2026 Outlook,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CEO Tim Cofer Fortune profile and leadership commentary,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Keurig Dr Pepper ESG and sustainability materials,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KDP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