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KD</w:t>
      </w:r>
      <w:r>
        <w:rPr>
          <w:rFonts w:ascii="Calibri" w:hAnsi="Calibri"/>
          <w:b/>
          <w:color w:val="1A2010"/>
          <w:sz w:val="40"/>
        </w:rPr>
        <w:t xml:space="preserve">  Kyndryl Holdings, Inc.</w:t>
      </w:r>
    </w:p>
    <w:p>
      <w:pPr>
        <w:spacing w:after="120"/>
      </w:pPr>
      <w:r>
        <w:rPr>
          <w:rFonts w:ascii="Calibri" w:hAnsi="Calibri"/>
          <w:b/>
          <w:color w:val="6E8450"/>
          <w:sz w:val="18"/>
        </w:rPr>
        <w:t>GROWTH SLEEVE · 2026-03-31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Kyndryl Holdings operates as the world's largest IT infrastructure services provider, spun off from IBM in November 2021. The company offers cloud, AI, digital workplace, security, and network services to enterprise customers across 60+ countries, serving three-quarters of the Fortune 100.</w:t>
      </w:r>
    </w:p>
    <w:p>
      <w:r>
        <w:rPr>
          <w:rFonts w:ascii="Calibri" w:hAnsi="Calibri"/>
          <w:b/>
          <w:color w:val="6E8450"/>
          <w:sz w:val="18"/>
        </w:rPr>
        <w:t>73,000 Employees · https://www.kyndryl.com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Kyndryl has successfully pivoted from a declining IBM managed infrastructure business to a growing consulting-led model — Kyndryl Consult revenues grew 24-30% YoY across FY2026 quarters, and hyperscaler revenue hit $500M in Q3 (up 58% YoY), on track to exceed $1.8B for FY2026 [1]. AI Deployment (2/2): The company actively deploys AI in enterprise infrastructure — cumulative annualized cost savings of $950M from automation, and published the 2025 Readiness Report surveying 3,700 leaders on AI industrialization [2]. Kyndryl's AI governance practice and agentic AI risk frameworks generate consulting revenue [2]. Market Share (1/2): Kyndryl is the largest IT infrastructure services provider globally, but faces intense competition from Accenture, TCS, and cloud hyperscalers who are disintermediating traditional managed services. Pipeline (1/2): Record signings of $18.2B in FY2025 (up 46% YoY), with Q3 FY2026 signings of $3.9B and trailing twelve-month book-to-bill above 1.0 [1]. R&amp;D Intensity (0/1): R&amp;D spending is modest relative to technology peers given the services-heavy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Kyndryl's purpose centers on 'designing, building, managing, and modernizing the mission-critical technology systems that the world depends on' — clear and specific to their role but not deeply inspirational or transformative. Community Impact (1/2): Kyndryl Foundation supports STEM education initiatives; the company achieved an EcoVadis gold rating (top 5%) and trained over 40,000 employees on sustainability through Mission Net-Zero [3]. Employee Retention (1/2): Glassdoor rating of 3.7/5 with 65% recommendation rate and CEO Schroeter at 76% approval; the company emphasizes 'The Kyndryl Way' culture with empathy and trust, though scores for career opportunities (3.3) and compensation (3.4) are middling [2]. Insider Buying (1/2): CEO Schroeter directly owns 0.56% of shares worth $14.8M, showing meaningful skin in the game, though the stock has declined significantly from its $44.20 high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Kyndryl's forward P/E of 5.8x signals deep value relative to forward earnings of $2.25/share, but the trailing profit margin of just 1.65% reflects the ongoing transformation from legacy IBM contracts to higher-margin consulting [1]. D/E of 303.7% is elevated due to $3.98B debt against negative equity from the IBM spinoff structure. ROE of 19.9% is solid. Revenue of $15.1B grew 3.1% YoY but declined 2.6-3.7% in constant currency in early quarters [1]. Management reduced FY2026 free cash flow guidance from $550M to $325-375M, citing extended sales cycles and labor inefficiencies [1]. Operating cash flow of $1.03B and free cash flow of $2.74B (yfinance) show improving cash generation. Liquidity floor cleared: 5.26M avg vol × $13.12 = $69M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Kyndryl is a company in transition — only 4 years old as an independent entity, spun off from IBM with a mandate to reinvent managed infrastructure services. The leadership team under Schroeter has shown genuine strategic vision in pivoting toward consulting and cloud alliances, but the company has not yet proven it can sustain this transformation through a full market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Kyndryl's purpose of designing and managing 'the mission-critical technology systems the world depends on' is functional but not visionary — it describes what they do rather than why it matters [2]. As a 4-year-old company still shedding IBM legacy, the Just Cause has not been tested through crisis or multi-decade consistency.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3.7/5 with 65% recommendation rate suggests adequate but not exceptional trust [2]. The company emphasizes 'empathy and trust at the center of Kyndryl Way culture' and belonging as the #1 driver of engagement. However, senior management scores 3.3/5 and the departing CHRO's retirement introduces leadership uncertainty. The 73,000-person workforce navigating transformation from IBM culture creates inherent trust challenges.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Kyndryl acknowledges hyperscaler strengths through strategic alliances rather than competition — the $500M quarterly hyperscaler revenue and partnerships with AWS, Azure, and Google Cloud show a company that learns from and collaborates with rivals rather than trying to beat them [1]. The Readiness Report positions Kyndryl as a thought leader alongside Microsoft, recognizing the broader ecosystem.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declining IBM managed infrastructure to a consulting-led, cloud-first model is genuine strategic adaptation — Consult revenues growing 24-30% while legacy revenue declines shows willingness to cannibalize the core [1]. However, the transformation was forced by circumstance (IBM spinoff) rather than proactive Just Cause pursuit, and the company is still mid-execution with reduced free cash flow guidance.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Schroeter has shown courage in addressing unprofitable IBM legacy accounts, achieving $975M in profit improvement from remediated focus accounts and refusing to chase revenue at the expense of margins [1]. The willingness to reduce guidance rather than mask problems demonstrates transparency. However, the company's young age limits the evidence of sustained courageous leadership through multiple cycles.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Kyndryl is a deep-value IT infrastructure services play trading at 5.8x forward earnings as it transitions from declining IBM legacy managed services to a consulting-led, cloud-first model [1]. The transformation is showing tangible results: Consult revenues grew 24-30% YoY across FY2026, hyperscaler alliance revenue hit $500M in Q3 (up 58% YoY) on track to exceed $1.8B, and record signings of $18.2B in FY2025 provide multi-year revenue visibility [1]. Adjusted EBITDA margin is targeting 18% with $950M in annualized automation cost savings. At $3B market cap against $15.1B revenue, the valuation embeds substantial pessimism about the transformation's success.</w:t>
      </w:r>
    </w:p>
    <w:p>
      <w:pPr>
        <w:spacing w:after="120"/>
      </w:pPr>
      <w:r>
        <w:rPr>
          <w:rFonts w:ascii="Calibri" w:hAnsi="Calibri"/>
          <w:b w:val="0"/>
          <w:color w:val="3A4A28"/>
          <w:sz w:val="20"/>
        </w:rPr>
        <w:t>The bear case is real: profit margins remain razor-thin at 1.65%, management cut FY2026 free cash flow guidance from $550M to $325-375M citing extended sales cycles and labor inefficiencies, and constant-currency revenue is essentially flat to declining [1]. The $3.98B debt load against negative equity (D/E 304%) limits financial flexibility. The stock has collapsed 70% from its $44.20 high, reflecting market skepticism about Kyndryl's ability to compete with hyperscalers who are building their own managed services capabilities. AI-driven automation could further compress the labor arbitrage that underpins IT services margins. Beta of 2.0 means this is a high-volatility name unsuitable for conservative portfolios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alliance revenue exceeding $1.8B target for FY2026, validating the cloud-first pivot and demonstrating Kyndryl's relevance in the AI infrastructure buildout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$950M automation savings and remediated focus accounts flowing through to profit margins above 5% in FY2027 [1]</w:t>
      </w:r>
    </w:p>
    <w:p>
      <w:pPr>
        <w:spacing w:before="40" w:after="40"/>
        <w:ind w:left="283"/>
      </w:pPr>
      <w:r>
        <w:rPr>
          <w:rFonts w:ascii="Calibri" w:hAnsi="Calibri"/>
          <w:b/>
          <w:color w:val="4A6B25"/>
          <w:sz w:val="20"/>
        </w:rPr>
        <w:t xml:space="preserve">3. </w:t>
      </w:r>
      <w:r>
        <w:rPr>
          <w:rFonts w:ascii="Calibri" w:hAnsi="Calibri"/>
          <w:b w:val="0"/>
          <w:color w:val="3A4A28"/>
          <w:sz w:val="20"/>
        </w:rPr>
        <w:t>Record book-to-bill above 1.0 with $15.4B trailing twelve-month signings converting to revenue acceleration in FY2027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disintermediation — AWS, Azure, and GCP are building managed services that directly compete with Kyndryl's core offerings, potentially making the company a middleman squeezed from above [1][2]</w:t>
      </w:r>
    </w:p>
    <w:p>
      <w:pPr>
        <w:spacing w:before="40" w:after="40"/>
        <w:ind w:left="283"/>
      </w:pPr>
      <w:r>
        <w:rPr>
          <w:rFonts w:ascii="Calibri" w:hAnsi="Calibri"/>
          <w:b/>
          <w:color w:val="4A6B25"/>
          <w:sz w:val="20"/>
        </w:rPr>
        <w:t xml:space="preserve">2. </w:t>
      </w:r>
      <w:r>
        <w:rPr>
          <w:rFonts w:ascii="Calibri" w:hAnsi="Calibri"/>
          <w:b w:val="0"/>
          <w:color w:val="3A4A28"/>
          <w:sz w:val="20"/>
        </w:rPr>
        <w:t>Balance sheet fragility — D/E of 304% with $3.98B debt and negative equity leaves little room for execution missteps during the transformation [4]</w:t>
      </w:r>
    </w:p>
    <w:p>
      <w:pPr>
        <w:spacing w:before="40" w:after="40"/>
        <w:ind w:left="283"/>
      </w:pPr>
      <w:r>
        <w:rPr>
          <w:rFonts w:ascii="Calibri" w:hAnsi="Calibri"/>
          <w:b/>
          <w:color w:val="4A6B25"/>
          <w:sz w:val="20"/>
        </w:rPr>
        <w:t xml:space="preserve">3. </w:t>
      </w:r>
      <w:r>
        <w:rPr>
          <w:rFonts w:ascii="Calibri" w:hAnsi="Calibri"/>
          <w:b w:val="0"/>
          <w:color w:val="3A4A28"/>
          <w:sz w:val="20"/>
        </w:rPr>
        <w:t>Revenue stagnation — constant-currency revenue declined in H1 FY2026, and reduced FCF guidance suggests the consulting growth is not yet offsetting legacy contract runoff fast enough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Kyndryl's core business of managing mission-critical IT infrastructure for enterprises is partially protected by deep integration into customer environments, regulatory requirements, and switching costs. However, AI-driven automation and cloud-native architectures from hyperscalers (AWS, Azure, GCP) pose real disintermediation risk to traditional managed services — Kyndryl's own automation initiatives have driven $950M in cost savings, illustrating how AI can replace labor-intensive infrastructure management [2]. The company's Readiness Report found 62% of AI projects remain stuck in pilot phase, creating consulting demand but also highlighting the transition risk [2]. AI Opportunity (1/1): Kyndryl generates meaningful AI revenue through its Consult practice (growing 24-30% YoY), AI governance frameworks, and hyperscaler alliance revenue of $500M in Q3 alone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Kyndryl Q3 FY2026 Earnings Release — $3.9B revenue, $696M adj. EBITDA, hyperscaler revenue $500M, February 2026</w:t>
      </w:r>
    </w:p>
    <w:p>
      <w:pPr>
        <w:spacing w:before="20" w:after="20"/>
        <w:ind w:left="170"/>
      </w:pPr>
      <w:r>
        <w:rPr>
          <w:rFonts w:ascii="Calibri" w:hAnsi="Calibri"/>
          <w:b/>
          <w:color w:val="4A6B25"/>
          <w:sz w:val="15"/>
        </w:rPr>
        <w:t xml:space="preserve">2. </w:t>
      </w:r>
      <w:r>
        <w:rPr>
          <w:rFonts w:ascii="Calibri" w:hAnsi="Calibri"/>
          <w:b w:val="0"/>
          <w:color w:val="3A4A28"/>
          <w:sz w:val="17"/>
        </w:rPr>
        <w:t>Kyndryl 2025 Readiness Report — AI industrialization survey, Glassdoor reviews, leadership analysis, October 2025</w:t>
      </w:r>
    </w:p>
    <w:p>
      <w:pPr>
        <w:spacing w:before="20" w:after="20"/>
        <w:ind w:left="170"/>
      </w:pPr>
      <w:r>
        <w:rPr>
          <w:rFonts w:ascii="Calibri" w:hAnsi="Calibri"/>
          <w:b/>
          <w:color w:val="4A6B25"/>
          <w:sz w:val="15"/>
        </w:rPr>
        <w:t xml:space="preserve">3. </w:t>
      </w:r>
      <w:r>
        <w:rPr>
          <w:rFonts w:ascii="Calibri" w:hAnsi="Calibri"/>
          <w:b w:val="0"/>
          <w:color w:val="3A4A28"/>
          <w:sz w:val="17"/>
        </w:rPr>
        <w:t>Kyndryl Corporate Citizenship Report — EcoVadis gold rating, net-zero commitment by 2040, Mission Net-Zero training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KD (Kyndryl),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