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KEYS</w:t>
      </w:r>
      <w:r>
        <w:rPr>
          <w:rFonts w:ascii="Calibri" w:hAnsi="Calibri"/>
          <w:b/>
          <w:color w:val="1A2010"/>
          <w:sz w:val="40"/>
        </w:rPr>
        <w:t xml:space="preserve">  Keysight Technologies, Inc.</w:t>
      </w:r>
    </w:p>
    <w:p>
      <w:pPr>
        <w:spacing w:after="120"/>
      </w:pPr>
      <w:r>
        <w:rPr>
          <w:rFonts w:ascii="Calibri" w:hAnsi="Calibri"/>
          <w:b/>
          <w:color w:val="6E8450"/>
          <w:sz w:val="18"/>
        </w:rPr>
        <w:t>GROWTH SLEEVE · 2026-04-01 · Inspire: -49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8F5E9" w:val="clear"/>
          </w:tcPr>
          <w:p>
            <w:pPr>
              <w:spacing w:before="40" w:after="40"/>
              <w:jc w:val="center"/>
            </w:pPr>
            <w:r>
              <w:rPr>
                <w:rFonts w:ascii="Calibri" w:hAnsi="Calibri"/>
                <w:b/>
                <w:color w:val="16A34A"/>
                <w:sz w:val="20"/>
              </w:rPr>
              <w:t>BUY</w:t>
            </w:r>
          </w:p>
        </w:tc>
      </w:tr>
    </w:tbl>
    <w:p>
      <w:pPr>
        <w:spacing w:before="120" w:after="200"/>
      </w:pPr>
      <w:r>
        <w:rPr>
          <w:rFonts w:ascii="Calibri" w:hAnsi="Calibri"/>
          <w:b/>
          <w:color w:val="1A2010"/>
          <w:sz w:val="80"/>
        </w:rPr>
        <w:t>83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Scientific &amp; Technical Instruments · NYSE · United States</w:t>
      </w:r>
    </w:p>
    <w:p>
      <w:pPr>
        <w:spacing w:after="80"/>
      </w:pPr>
      <w:r>
        <w:rPr>
          <w:rFonts w:ascii="Calibri" w:hAnsi="Calibri"/>
          <w:b w:val="0"/>
          <w:color w:val="3A4A28"/>
          <w:sz w:val="20"/>
        </w:rPr>
        <w:t>Keysight Technologies is a global leader in electronic design and test solutions, providing software-centric measurement instruments, software, and services used to design, develop, and optimize next-generation technologies including 5G/6G, AI data centers, automotive, semiconductor, and aerospace defense. Spun off from Agilent Technologies in 2014, the company serves customers across the entire product development lifecycle.</w:t>
      </w:r>
    </w:p>
    <w:p>
      <w:r>
        <w:rPr>
          <w:rFonts w:ascii="Calibri" w:hAnsi="Calibri"/>
          <w:b/>
          <w:color w:val="6E8450"/>
          <w:sz w:val="18"/>
        </w:rPr>
        <w:t>16,600 Employees · https://www.keysight.com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Keysight has successfully transformed from a hardware-centric test and measurement company into a software-centric solutions platform, with the landmark $935M acquisition of ESI Group accelerating its digital twin and simulation capabilities [2]. The company established leadership in 5G test under CEO Dhanasekaran and has expanded into 400G/800G/1.6T ethernet validation and AI data center solutions. AI Deployment (2/2): Keysight has introduced three breakthrough AI-specific solutions enabling hyperscalers and network equipment manufacturers to emulate AI workloads, validate 1.6T ethernet links, and optimize data center performance — these are shipping products generating revenue from the AI infrastructure buildout [2]. Market Share (2/2): Keysight is the dominant test and measurement provider for wireless communications, with leadership positions in 5G, satellite communications, and emerging 6G standards [1]. Q1 FY2026 orders surged 30% to $1.645B, indicating accelerating market share gains [1]. Pipeline (2/2): Specific next-generation products include 6G test solutions, 1.6T ethernet validation platforms, AI workload emulation tools, and expanded digital twin capabilities from the ESI acquisition, with Q2 FY2026 guidance of $1.69-$1.71B revenue (30% YoY growth) providing clear visibility [1]. R&amp;D Intensity (1/1): Keysight consistently invests heavily in R&amp;D relative to T&amp;M peers, with increased investment in AI, 6G, and semiconductor test capabilities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Keysight's purpose is 'accelerating innovation to connect and secure the world,' which is specific, thoughtful, and connects the company's test solutions to the broader goal of enabling technological progress across communications, security, and infrastructure [2]. CEO Dhanasekaran references this purpose in strategic decisions, and it differentiates from generic T&amp;M competitors. Community Impact (2/2): Keysight committed more than $319M in value to strengthen communities through philanthropic and engagement actions in FY2023, and engaged over 1.8M students in STEM education — exceptional community investment for a company of this size [5]. The company has been recognized by JUST Capital in its Top 100 US Companies Supporting Healthy Families and Communities for six consecutive years [5]. Employee Retention (1/2): The Keysight Leadership Model (KLM) provides a structured development framework cascaded to all 16,600 employees and 2,200 managers across 100 countries, and the annual KED meetings demonstrate leadership investment in culture [2]. However, no specific retention metrics or turnover data were found. Insider Buying (0/2): Heavy net insider selling — 26 insider sells vs. 1 buy over the past year, with CEO Dhanasekaran selling $500K, CFO Dougherty selling $800K, and former CEO Nersesian selling $5.9M in December 2025 plus $8.6M in March 2026, all under 10b5-1 plans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Keysight's financial profile demonstrates strong quality across nearly all metrics. D/E of 44.67% scores 1.0 (1x weight), reflecting a conservative balance sheet [6]. ROE of 17.22% exceeds the 15% target, scoring 1.0 (2x weight) [6]. Revenue growth of 23.3% YoY ($1.60B record Q1 FY2026) with 30% orders growth scores 1.0 (1x weight) [1]. Forward P/E of 28.3x is above the 20x target but reasonable for a company guiding 30% revenue growth, scoring 0.79 (1x weight) [6]. Profit margin of 16.95% approaches the 20% target, scoring 0.85 (1x weight) [6]. PEG and 5-year CAGR are unavailable and excluded. GAAP EPS grew 68% to $1.63 while non-GAAP EPS of $2.17 beat estimates by $0.17 [1]. Operating cash flow of $441M provides strong free cash flow generation. Liquidity floor easily cleared: 1.48M avg vol x $290.89 = $430.4M [6]. Calculated mechanically: weighted sum 5.64 / max weight 6.0 = 9/10.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Keysight Technologies demonstrates strong infinite game characteristics rooted in its heritage as a measurement science company dating back to Hewlett-Packard's founding. The purpose of 'accelerating innovation to connect and secure the world' has been validated through consistent strategic decisions — the software-centric transformation, the ESI Group acquisition, and patient investment in next-generation standards (5G→6G) all trace back to this purpose. CEO Dhanasekaran's leadership model, structured development programs, and community investment reflect an organization built to endure.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'Accelerating innovation to connect and secure the world' is a genuine cause that connects Keysight's test solutions to the broader mission of enabling technological progress [2]. The purpose guides strategic decisions — the ESI acquisition, investment in 6G before standards are finalized, and AI data center solutions all trace back to enabling innovation. However, the company's heritage spans only to 2014 as an independent entity (though its roots trace to HP in 1939), so the cause has not been tested through the kind of multi-decade leadership transitions that earn a 3.</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The Keysight Leadership Model (KLM) is a structured framework cascaded to all 16,600 employees and 2,200 managers across 100 countries, representing genuine organizational investment in people development [2]. The annual Keysight Executive Development (KED) meetings where top leaders define leadership behaviors needed for strategy execution demonstrate systematic trust-building. JUST Capital recognized Keysight in its Top 100 for six consecutive years. The company's 'strategy activation' approach to leadership development — where every employee understands how their work connects to company strategy — creates alignment that fosters trust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Keysight competes across diverse end markets (wireless, semiconductor, automotive, aerospace) against Rohde &amp; Schwarz, National Instruments, and Anritsu, and the company's competitive language focuses on 'enabling customer success' and 'accelerating innovation' rather than defeating competitors [2]. The ESI Group acquisition was framed as combining 'rich cultures of innovation' rather than eliminating a rival. Management commentary consistently references technology evolution and customer needs rather than market share battles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Keysight has evolved from a hardware-centric oscilloscope and signal analyzer company to a software-centric solutions platform, with the ESI Group acquisition adding digital twin and simulation capabilities [2]. This represents meaningful strategic adaptation — annual recurring revenue has become a key growth metric alongside traditional hardware sales. However, the core business model (selling test and measurement to engineers) has not fundamentally changed; the evolution has been channel and delivery mechanism rather than a full business model reinvention.</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Keysight has demonstrated a pattern of courageous long-term investment — the $935M ESI Group acquisition bet on digital twins before the market fully valued simulation, consistent R&amp;D investment through the FY2024-2025 revenue downturn (revenue declined before the current recovery), and early positioning in 6G before standards are finalized [2]. CEO Dhanasekaran's investments in AI data center test solutions ahead of mainstream adoption, and the company's decade-long software transformation that depressed near-term margins to build recurring revenue, exemplify choosing long-term capability over short-term earnings optimization.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Keysight Technologies is firing on all cylinders with record Q1 FY2026 revenue of $1.60B (23% YoY growth), orders surging 30% to $1.645B, and Q2 guidance of $1.69-$1.71B implying 30% revenue growth acceleration [1]. The company sits at the intersection of every major technology investment cycle — AI data center buildout, 5G/6G deployment, semiconductor complexity, defense modernization, and automotive electrification — with differentiated test and measurement solutions that are essential infrastructure for each wave [2]. GAAP EPS grew 68% to $1.63 with operating cash flow of $441M, and the software-centric transformation is driving higher-quality recurring revenue [1]. At 28.3x forward P/E, Keysight is reasonably valued for a company guiding 20%+ annual revenue and earnings growth with a $50B market cap, conservative 44.7% D/E, and structural tailwinds from multi-year AI capex cycles [6]. The ESI Group acquisition positions Keysight uniquely in digital twin simulation for product development, expanding TAM beyond traditional T&amp;M.</w:t>
      </w:r>
    </w:p>
    <w:p>
      <w:pPr>
        <w:spacing w:after="120"/>
      </w:pPr>
      <w:r>
        <w:rPr>
          <w:rFonts w:ascii="Calibri" w:hAnsi="Calibri"/>
          <w:b w:val="0"/>
          <w:color w:val="3A4A28"/>
          <w:sz w:val="20"/>
        </w:rPr>
        <w:t>The bear case focuses on valuation multiple compression and cyclical risk. At 51.2x trailing P/E and 28.3x forward P/E, KEYS requires sustained 20%+ growth to justify its premium; any deceleration in AI capex or semiconductor spending could trigger multiple compression [6]. Heavy insider selling — 26 sells vs. 1 buy over the past year, including former CEO Nersesian selling $14.5M and current CEO Dhanasekaran selling $500K — signals that insiders may view current prices as fully valued despite strong fundamentals [3]. The T&amp;M industry is cyclical, and Keysight's FY2024-2025 revenue downturn before the current recovery demonstrates vulnerability to capex cycles. Revenue growth of 23.3% YoY is partially a recovery from a cyclical trough rather than purely organic expansion, which could lead to normalization as the rebound matures. The 30% order growth rate is unlikely to sustain at these levels, and any slowdown in AI infrastructure spending by hyperscalers (Microsoft, Google, Meta) would directly impact Keysight's highest-growth end markets [1]. PEG ratio is unavailable, making it difficult to assess whether the premium valuation is justified by the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infrastructure buildout — Keysight's AI workload emulation, 1.6T ethernet validation, and data center optimization solutions position it as essential test infrastructure for the multi-year AI capex cycle [1][2]</w:t>
      </w:r>
    </w:p>
    <w:p>
      <w:pPr>
        <w:spacing w:before="40" w:after="40"/>
        <w:ind w:left="283"/>
      </w:pPr>
      <w:r>
        <w:rPr>
          <w:rFonts w:ascii="Calibri" w:hAnsi="Calibri"/>
          <w:b/>
          <w:color w:val="4A6B25"/>
          <w:sz w:val="20"/>
        </w:rPr>
        <w:t xml:space="preserve">2. </w:t>
      </w:r>
      <w:r>
        <w:rPr>
          <w:rFonts w:ascii="Calibri" w:hAnsi="Calibri"/>
          <w:b w:val="0"/>
          <w:color w:val="3A4A28"/>
          <w:sz w:val="20"/>
        </w:rPr>
        <w:t>Q2 FY2026 guidance of $1.69-$1.71B (30% YoY growth) with management projecting 20%+ full-year revenue and earnings growth, suggesting sustained momentum beyond the cyclical recovery [1]</w:t>
      </w:r>
    </w:p>
    <w:p>
      <w:pPr>
        <w:spacing w:before="40" w:after="40"/>
        <w:ind w:left="283"/>
      </w:pPr>
      <w:r>
        <w:rPr>
          <w:rFonts w:ascii="Calibri" w:hAnsi="Calibri"/>
          <w:b/>
          <w:color w:val="4A6B25"/>
          <w:sz w:val="20"/>
        </w:rPr>
        <w:t xml:space="preserve">3. </w:t>
      </w:r>
      <w:r>
        <w:rPr>
          <w:rFonts w:ascii="Calibri" w:hAnsi="Calibri"/>
          <w:b w:val="0"/>
          <w:color w:val="3A4A28"/>
          <w:sz w:val="20"/>
        </w:rPr>
        <w:t>6G standards development and next-generation connectivity — Keysight's early investment in 6G test solutions and ESI Group digital twin capabilities create long-duration growth optionality beyond the current AI cycle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capex cycle dependency — any slowdown in hyperscaler data center spending would directly impact Keysight's fastest-growing segments, and the 30% order growth rate may not sustain [1]</w:t>
      </w:r>
    </w:p>
    <w:p>
      <w:pPr>
        <w:spacing w:before="40" w:after="40"/>
        <w:ind w:left="283"/>
      </w:pPr>
      <w:r>
        <w:rPr>
          <w:rFonts w:ascii="Calibri" w:hAnsi="Calibri"/>
          <w:b/>
          <w:color w:val="4A6B25"/>
          <w:sz w:val="20"/>
        </w:rPr>
        <w:t xml:space="preserve">2. </w:t>
      </w:r>
      <w:r>
        <w:rPr>
          <w:rFonts w:ascii="Calibri" w:hAnsi="Calibri"/>
          <w:b w:val="0"/>
          <w:color w:val="3A4A28"/>
          <w:sz w:val="20"/>
        </w:rPr>
        <w:t>Valuation compression risk — at 51.2x trailing P/E and 28.3x forward P/E, KEYS requires continued 20%+ growth; any deceleration could trigger significant multiple contraction [6]</w:t>
      </w:r>
    </w:p>
    <w:p>
      <w:pPr>
        <w:spacing w:before="40" w:after="40"/>
        <w:ind w:left="283"/>
      </w:pPr>
      <w:r>
        <w:rPr>
          <w:rFonts w:ascii="Calibri" w:hAnsi="Calibri"/>
          <w:b/>
          <w:color w:val="4A6B25"/>
          <w:sz w:val="20"/>
        </w:rPr>
        <w:t xml:space="preserve">3. </w:t>
      </w:r>
      <w:r>
        <w:rPr>
          <w:rFonts w:ascii="Calibri" w:hAnsi="Calibri"/>
          <w:b w:val="0"/>
          <w:color w:val="3A4A28"/>
          <w:sz w:val="20"/>
        </w:rPr>
        <w:t>Cyclical T&amp;M industry exposure — the current 23.3% revenue growth includes a cyclical recovery component from FY2024-2025 trough levels, making it difficult to separate structural growth from cyclical rebound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Keysight is a direct beneficiary of AI infrastructure buildout — every AI data center, every high-speed networking switch, every AI chip requires Keysight's test and measurement solutions for validation [1][2]. The company's AI workload emulation tools, 1.6T ethernet validation platforms, and data center optimization solutions are essential infrastructure that AI cannot replace because AI hardware itself must be tested. The 30% order growth in Q1 FY2026 is partially driven by AI-related demand across semiconductors, data center networking, and high-performance computing [1]. Defense modernization spending also provides a second AI-adjacent growth vector. AI Opportunity (1/1): Keysight generates quantifiable AI-related revenue through its three breakthrough AI data center solutions, plus AI-driven demand in semiconductor test and high-speed networking validation — the Communications Solutions Group grew 27% driven in part by AI infrastructure investment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Keysight Technologies Q1 FY2026 Results — $1.60B record revenue (23% YoY), $2.17 non-GAAP EPS, 30% order growth, February 23, 2026</w:t>
      </w:r>
    </w:p>
    <w:p>
      <w:pPr>
        <w:spacing w:before="20" w:after="20"/>
        <w:ind w:left="170"/>
      </w:pPr>
      <w:r>
        <w:rPr>
          <w:rFonts w:ascii="Calibri" w:hAnsi="Calibri"/>
          <w:b/>
          <w:color w:val="4A6B25"/>
          <w:sz w:val="15"/>
        </w:rPr>
        <w:t xml:space="preserve">2. </w:t>
      </w:r>
      <w:r>
        <w:rPr>
          <w:rFonts w:ascii="Calibri" w:hAnsi="Calibri"/>
          <w:b w:val="0"/>
          <w:color w:val="3A4A28"/>
          <w:sz w:val="17"/>
        </w:rPr>
        <w:t>Keysight CEO Satish Dhanasekaran leadership, AI strategy, ESI Group acquisition, software-centric transformation, Keysight Leadership Model</w:t>
      </w:r>
    </w:p>
    <w:p>
      <w:pPr>
        <w:spacing w:before="20" w:after="20"/>
        <w:ind w:left="170"/>
      </w:pPr>
      <w:r>
        <w:rPr>
          <w:rFonts w:ascii="Calibri" w:hAnsi="Calibri"/>
          <w:b/>
          <w:color w:val="4A6B25"/>
          <w:sz w:val="15"/>
        </w:rPr>
        <w:t xml:space="preserve">3. </w:t>
      </w:r>
      <w:r>
        <w:rPr>
          <w:rFonts w:ascii="Calibri" w:hAnsi="Calibri"/>
          <w:b w:val="0"/>
          <w:color w:val="3A4A28"/>
          <w:sz w:val="17"/>
        </w:rPr>
        <w:t>Insider trading activity — 26 sells vs 1 buy, CEO Dhanasekaran $500K, CFO Dougherty $800K, former CEO Nersesian $14.5M combined, TipRanks</w:t>
      </w:r>
    </w:p>
    <w:p>
      <w:pPr>
        <w:spacing w:before="20" w:after="20"/>
        <w:ind w:left="170"/>
      </w:pPr>
      <w:r>
        <w:rPr>
          <w:rFonts w:ascii="Calibri" w:hAnsi="Calibri"/>
          <w:b/>
          <w:color w:val="4A6B25"/>
          <w:sz w:val="15"/>
        </w:rPr>
        <w:t xml:space="preserve">4. </w:t>
      </w:r>
      <w:r>
        <w:rPr>
          <w:rFonts w:ascii="Calibri" w:hAnsi="Calibri"/>
          <w:b w:val="0"/>
          <w:color w:val="3A4A28"/>
          <w:sz w:val="17"/>
        </w:rPr>
        <w:t>Analyst coverage — consensus price targets and ratings following Q1 beat and raised guidance</w:t>
      </w:r>
    </w:p>
    <w:p>
      <w:pPr>
        <w:spacing w:before="20" w:after="20"/>
        <w:ind w:left="170"/>
      </w:pPr>
      <w:r>
        <w:rPr>
          <w:rFonts w:ascii="Calibri" w:hAnsi="Calibri"/>
          <w:b/>
          <w:color w:val="4A6B25"/>
          <w:sz w:val="15"/>
        </w:rPr>
        <w:t xml:space="preserve">5. </w:t>
      </w:r>
      <w:r>
        <w:rPr>
          <w:rFonts w:ascii="Calibri" w:hAnsi="Calibri"/>
          <w:b w:val="0"/>
          <w:color w:val="3A4A28"/>
          <w:sz w:val="17"/>
        </w:rPr>
        <w:t>Keysight ESG profile — Sustainalytics 'Strong' management rating, ESG Risk Score 9 (Negligible), $319M community investment, 1.8M STEM students</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KEYS, retrieved April 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