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KIM</w:t>
      </w:r>
      <w:r>
        <w:rPr>
          <w:rFonts w:ascii="Calibri" w:hAnsi="Calibri"/>
          <w:b/>
          <w:color w:val="1A2010"/>
          <w:sz w:val="40"/>
        </w:rPr>
        <w:t xml:space="preserve">  Kimco Realty Corporation</w:t>
      </w:r>
    </w:p>
    <w:p>
      <w:pPr>
        <w:spacing w:after="120"/>
      </w:pPr>
      <w:r>
        <w:rPr>
          <w:rFonts w:ascii="Calibri" w:hAnsi="Calibri"/>
          <w:b/>
          <w:color w:val="6E8450"/>
          <w:sz w:val="18"/>
        </w:rPr>
        <w:t>DIVIDEND SLEEVE · 2026-03-31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Retail · NYSE · United States</w:t>
      </w:r>
    </w:p>
    <w:p>
      <w:pPr>
        <w:spacing w:after="80"/>
      </w:pPr>
      <w:r>
        <w:rPr>
          <w:rFonts w:ascii="Calibri" w:hAnsi="Calibri"/>
          <w:b w:val="0"/>
          <w:color w:val="3A4A28"/>
          <w:sz w:val="20"/>
        </w:rPr>
        <w:t>Kimco Realty Corporation is a REIT and leading owner and operator of high-quality, open-air, grocery-anchored shopping centers and mixed-use properties in the United States. As of December 31, 2025, the company owned interests in 565 U.S. shopping centers comprising 100 million square feet of gross leasable space.</w:t>
      </w:r>
    </w:p>
    <w:p>
      <w:r>
        <w:rPr>
          <w:rFonts w:ascii="Calibri" w:hAnsi="Calibri"/>
          <w:b/>
          <w:color w:val="6E8450"/>
          <w:sz w:val="18"/>
        </w:rPr>
        <w:t>710 Employees · https://www.kimcorealty.com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(1/3): Kimco's most significant strategic move was the 2024 merger with RPT Realty, which expanded the portfolio and enhanced geographic density, but this was an acquisition-driven growth strategy rather than a transformative business model innovation [1]. AI Deployment (1/2): The AI-powered Kimco Connect leasing portal launched in 2023 now accounts for over 40% of new lease inquiries, and the 2025 Office of Innovation and Transformation uses AI for marketing, leasing, and legal efficiencies [2]. Market Share (1/2): Kimco is the largest publicly traded open-air grocery-anchored REIT with 565 properties and 100M sq ft, holding a leading position in its category, though growth comes from acquisition rather than organic share gains [1]. Pipeline (0/2): No specific next-generation products or major development projects announced with concrete timelines beyond ongoing redevelopment of existing properties. R&amp;D (1/1): For a REIT, Kimco invests above-average in technology including the Innovation and Transformation office and AI-powered leasing tools, above peers in the retail REIT sector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Kimco's purpose centers on creating 'destinations for everyday living' through grocery-anchored shopping centers — clear and identifies the beneficiary (local communities) but not deeply distinctive or transformative for a REIT. Community Impact (1/2): Kimco's 565 shopping centers anchor local communities with essential services (grocery, pharmacy), and the company has general corporate responsibility programs, but lacks distinctive charitable giving with specific dollar amounts cited. Employee Retention (1/2): CEO Conor Flynn has been with Kimco since 2003 and CEO since 2016, demonstrating strong leadership continuity [2]. Executive Chairman Milton Cooper co-founded the company in 1960. However, Glassdoor rating of 3.5/5 with only 58% recommending and 2.9/5 for career opportunities suggests below-average employee engagement [2]. Insider Buying (1/2): CEO Flynn holds meaningful equity with compensation 90.9% stock-based, aligning interests with shareholders [2], though no evidence of significant discretionary insider purchases beyond standard compensation.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calculated. Kimco's balance sheet is solid for a REIT with D/E of 78.7% (scoring 0.96 against the 70% target) and profit margin of 27.3% (exceeding the 20% target) [1][4]. Revenue 5-year CAGR of 13.6% scores perfectly, boosted by the RPT merger. The main drags are low ROE of 5.5% (typical for REITs but scoring 0.37), forward P/E of 25.7 (scoring 0.86), and an elevated payout ratio of 123% on an EPS basis which scores 0 — though this is somewhat misleading for REITs that are valued on FFO [1]. Dividend history is strong: 30+ consecutive years paid (2x weight, scoring 1.0), 5yr dividend growth CAGR of ~8% (2x weight, scoring 1.0), with 4 years of consecutive growth post-COVID cut [1]. Liquidity passes at $129.8M daily traded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Kimco demonstrates genuine long-term orientation through 65+ years of operation, founder involvement (Milton Cooper), and a consistent strategy centered on grocery-anchored retail that has proven resilient across multiple cycles. However, the company's purpose remains commercially functional rather than inspiring, and competitive language focuses on portfolio metrics rather than self-improvement.</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Kimco's cause — anchoring communities with essential retail — is genuine and has been consistently pursued for over six decades under founder Milton Cooper's leadership. The grocery-anchored strategy reflects a deliberate choice to serve everyday needs rather than chase higher-margin but cyclical retail. CEO Conor Flynn's 22-year tenure at the company and the consistent strategic direction through the COVID crisis and RPT merger demonstrate a purpose lived through decisions, though it falls short of a truly transformative vision (2/3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Leadership stability is strong: CEO Flynn (22 years at Kimco, 10 as CEO), founder Milton Cooper still serving as Executive Chairman since 1960 [2]. However, Glassdoor (3.5/5, 58% recommend) with career opportunities rated 2.9/5 and reviews citing leadership 'out of touch with employee realities' and 'raises and recognition are scarce' suggest trust is concentrated at the top rather than distributed through the 710-person organization (1/2 points).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Kimco's competitive approach reflects healthy self-awareness. Management benchmarks against peers like Regency Centers and Brixmor on operational metrics and uses competitive dynamics to improve leasing practices, NOI growth, and portfolio quality rather than pursuing aggressive competitive destruction. The RPT merger was framed as 'enhancing our portfolio' rather than eliminating a competitor (1/1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Kimco has evolved meaningfully over its 65-year history — from a diversified real estate company to a focused grocery-anchored REIT, and more recently into mixed-use development and digital innovation with the Kimco Connect platform. The RPT Realty merger in 2024 represented strategic adaptation through consolidation. These are incremental rather than transformative pivots, but they demonstrate consistent evolution in response to changing retail dynamics (1/2 points).</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Limited evidence of courageous leadership decisions. Kimco's strategy has been steady and consistent, which is a virtue, but the company has not made costly long-term bets that sacrificed near-term performance. The dividend was cut during COVID (2020) like most REITs, and the RPT merger was financially accretive from day one — prudent but not courageous. Management's focus on FFO growth, same-property NOI, and occupancy metrics reflects disciplined but conventional REIT management (0/2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Kimco Realty is a high-quality defensive REIT offering a 4.66% dividend yield anchored by 565 grocery-anchored shopping centers comprising 100M sq ft of essential-service retail [1]. Full-year 2025 delivered 6.7% FFO per share growth, 3.0% same-property NOI growth, and $2.14B in revenue (+5% YoY), while FY 2026 guidance of $1.80-1.84 EPS substantially exceeds prior consensus of $1.19 [1]. The portfolio is 86% grocery-anchored, providing recession-resistant cash flows, and 14 of 14 analysts rate KIM a 'Buy' with an average price target of $24.93 (+10.3% upside) [1]. The RPT Realty merger integration provides incremental NOI growth and geographic density.</w:t>
      </w:r>
    </w:p>
    <w:p>
      <w:pPr>
        <w:spacing w:after="120"/>
      </w:pPr>
      <w:r>
        <w:rPr>
          <w:rFonts w:ascii="Calibri" w:hAnsi="Calibri"/>
          <w:b w:val="0"/>
          <w:color w:val="3A4A28"/>
          <w:sz w:val="20"/>
        </w:rPr>
        <w:t>The bear case centers on structural headwinds for retail real estate and valuation. The forward P/E of 25.7x is elevated for a REIT growing FFO in the mid-single digits, and the 123% EPS-based payout ratio (though less concerning on an FFO basis) limits dividend growth capacity. ROE of 5.5% is below the 15% target, reflecting the capital-intensive nature of real estate ownership [4]. E-commerce penetration in grocery — Kimco's core anchor category — continues to grow and could eventually pressure foot traffic if online grocery adoption accelerates beyond current ~15% levels. Additionally, higher-for-longer interest rates increase refinancing costs on Kimco's $8.5B debt load and compress cap rates, potentially pressuring property valuations and limiting acquisition-driven growth.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FY 2026 EPS guidance of $1.80-1.84 substantially above prior consensus ($1.19), suggesting meaningful earnings acceleration from RPT merger synergies and organic NOI growth</w:t>
      </w:r>
    </w:p>
    <w:p>
      <w:pPr>
        <w:spacing w:before="40" w:after="40"/>
        <w:ind w:left="283"/>
      </w:pPr>
      <w:r>
        <w:rPr>
          <w:rFonts w:ascii="Calibri" w:hAnsi="Calibri"/>
          <w:b/>
          <w:color w:val="4A6B25"/>
          <w:sz w:val="20"/>
        </w:rPr>
        <w:t xml:space="preserve">2. </w:t>
      </w:r>
      <w:r>
        <w:rPr>
          <w:rFonts w:ascii="Calibri" w:hAnsi="Calibri"/>
          <w:b w:val="0"/>
          <w:color w:val="3A4A28"/>
          <w:sz w:val="20"/>
        </w:rPr>
        <w:t>Continued leasing momentum with AI-powered Kimco Connect driving 40%+ of new lease inquiries, supporting occupancy above 96% and positive rent spreads across the portfolio</w:t>
      </w:r>
    </w:p>
    <w:p>
      <w:pPr>
        <w:spacing w:before="40" w:after="40"/>
        <w:ind w:left="283"/>
      </w:pPr>
      <w:r>
        <w:rPr>
          <w:rFonts w:ascii="Calibri" w:hAnsi="Calibri"/>
          <w:b/>
          <w:color w:val="4A6B25"/>
          <w:sz w:val="20"/>
        </w:rPr>
        <w:t xml:space="preserve">3. </w:t>
      </w:r>
      <w:r>
        <w:rPr>
          <w:rFonts w:ascii="Calibri" w:hAnsi="Calibri"/>
          <w:b w:val="0"/>
          <w:color w:val="3A4A28"/>
          <w:sz w:val="20"/>
        </w:rPr>
        <w:t>Mixed-use redevelopment pipeline converting underperforming retail parcels into higher-density residential/retail developments, unlocking embedded land value in high-demand markets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Accelerating online grocery adoption beyond current ~15% penetration could erode foot traffic at Kimco's 86% grocery-anchored portfolio, pressuring occupancy and rental rates over time</w:t>
      </w:r>
    </w:p>
    <w:p>
      <w:pPr>
        <w:spacing w:before="40" w:after="40"/>
        <w:ind w:left="283"/>
      </w:pPr>
      <w:r>
        <w:rPr>
          <w:rFonts w:ascii="Calibri" w:hAnsi="Calibri"/>
          <w:b/>
          <w:color w:val="4A6B25"/>
          <w:sz w:val="20"/>
        </w:rPr>
        <w:t xml:space="preserve">2. </w:t>
      </w:r>
      <w:r>
        <w:rPr>
          <w:rFonts w:ascii="Calibri" w:hAnsi="Calibri"/>
          <w:b w:val="0"/>
          <w:color w:val="3A4A28"/>
          <w:sz w:val="20"/>
        </w:rPr>
        <w:t>Higher-for-longer interest rate environment increases refinancing costs on Kimco's debt load and compresses cap rates, potentially pressuring property valuations and FFO growth</w:t>
      </w:r>
    </w:p>
    <w:p>
      <w:pPr>
        <w:spacing w:before="40" w:after="40"/>
        <w:ind w:left="283"/>
      </w:pPr>
      <w:r>
        <w:rPr>
          <w:rFonts w:ascii="Calibri" w:hAnsi="Calibri"/>
          <w:b/>
          <w:color w:val="4A6B25"/>
          <w:sz w:val="20"/>
        </w:rPr>
        <w:t xml:space="preserve">3. </w:t>
      </w:r>
      <w:r>
        <w:rPr>
          <w:rFonts w:ascii="Calibri" w:hAnsi="Calibri"/>
          <w:b w:val="0"/>
          <w:color w:val="3A4A28"/>
          <w:sz w:val="20"/>
        </w:rPr>
        <w:t>Retailer bankruptcy risk — if mid-tier tenants face financial stress from consumer spending softness, vacancy rates could spike despite the grocery-anchor stability of the portfolio</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Physical retail real estate is structurally immune to AI displacement — AI cannot replace the need for grocery-anchored shopping centers where 86% of Kimco's portfolio is anchored by essential services (grocery, pharmacy, health) that consumers cannot fully digitize [2]. Even as e-commerce and AI reshape shopping behavior, necessity-driven foot traffic to physical locations for food, pharmacy, and value retail persists and may even increase as last-mile fulfillment hubs. The primary long-term risk is accelerating online grocery adoption, but this has plateaued below 15% penetration. AI Opportunity (1/1): Kimco generates measurable AI-driven value through its Kimco Connect leasing portal (40%+ of new lease inquiries), AI-powered marketing and legal efficiencies, and the Office of Innovation and Transformation established in 2025 — modest but quantifiable for a REIT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Kimco Realty Q4 2025 / Full Year 2025 Earnings Release and FY 2026 Guidance, February 2026</w:t>
      </w:r>
    </w:p>
    <w:p>
      <w:pPr>
        <w:spacing w:before="20" w:after="20"/>
        <w:ind w:left="170"/>
      </w:pPr>
      <w:r>
        <w:rPr>
          <w:rFonts w:ascii="Calibri" w:hAnsi="Calibri"/>
          <w:b/>
          <w:color w:val="4A6B25"/>
          <w:sz w:val="15"/>
        </w:rPr>
        <w:t xml:space="preserve">2. </w:t>
      </w:r>
      <w:r>
        <w:rPr>
          <w:rFonts w:ascii="Calibri" w:hAnsi="Calibri"/>
          <w:b w:val="0"/>
          <w:color w:val="3A4A28"/>
          <w:sz w:val="17"/>
        </w:rPr>
        <w:t>Kimco Realty Leadership Page; Glassdoor Reviews; Investing.com — Kimco at Citi Miami Conference: AI Initiatives, accessed March 2026</w:t>
      </w:r>
    </w:p>
    <w:p>
      <w:pPr>
        <w:spacing w:before="20" w:after="20"/>
        <w:ind w:left="170"/>
      </w:pPr>
      <w:r>
        <w:rPr>
          <w:rFonts w:ascii="Calibri" w:hAnsi="Calibri"/>
          <w:b/>
          <w:color w:val="4A6B25"/>
          <w:sz w:val="15"/>
        </w:rPr>
        <w:t xml:space="preserve">3. </w:t>
      </w:r>
      <w:r>
        <w:rPr>
          <w:rFonts w:ascii="Calibri" w:hAnsi="Calibri"/>
          <w:b w:val="0"/>
          <w:color w:val="3A4A28"/>
          <w:sz w:val="17"/>
        </w:rPr>
        <w:t>Kimco Realty 2023 Corporate Responsibility Report; Sustainalytics ESG Rating, accessed March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KIM key statistics, accessed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