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KITT</w:t>
      </w:r>
      <w:r>
        <w:rPr>
          <w:rFonts w:ascii="Calibri" w:hAnsi="Calibri"/>
          <w:b/>
          <w:color w:val="1A2010"/>
          <w:sz w:val="40"/>
        </w:rPr>
        <w:t xml:space="preserve">  Nauticus Robotics, Inc.</w:t>
      </w:r>
    </w:p>
    <w:p>
      <w:pPr>
        <w:spacing w:after="120"/>
      </w:pPr>
      <w:r>
        <w:rPr>
          <w:rFonts w:ascii="Calibri" w:hAnsi="Calibri"/>
          <w:b/>
          <w:color w:val="6E8450"/>
          <w:sz w:val="18"/>
        </w:rPr>
        <w:t>GROWTH SLEEVE · 2026-03-31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Nauticus Robotics develops autonomous underwater robots, cloud-based AI software (ToolKITT), and subsea services for offshore energy, aquaculture, and defense. Its flagship Aquanaut is an all-electric autonomous underwater vehicle. The company went public via SPAC in 2022 and remains in early-stage commercialization with minimal revenue.</w:t>
      </w:r>
    </w:p>
    <w:p>
      <w:r>
        <w:rPr>
          <w:rFonts w:ascii="Calibri" w:hAnsi="Calibri"/>
          <w:b/>
          <w:color w:val="6E8450"/>
          <w:sz w:val="18"/>
        </w:rPr>
        <w:t>47 Employees · https://nauticusrobotics.com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Nauticus generated just $4.7M TTM revenue with negative gross margins (-137%) and a net loss of $6.8M in Q3 2025 alone, reflecting pre-commercial stage operations [1]. AI Deployment (2/2): ToolKITT software platform integrates AI and machine learning for autonomous subsea robotics control, and the Aquanaut vehicle represents genuine technological innovation rooted in NASA humanoid robotics heritage [2]. Market Share (0/2): The company holds negligible market share in the subsea robotics sector; market cap is under $3M, signaling near-penny-stock status [1]. Pipeline (1/2): $50M strategic investment agreement with Master Investment Group for UAE expansion and deep sea mining pivot show ambition, but execution remains unproven [3]. R&amp;D Intensity (0/1): R&amp;D spending is constrained by cash burn; $2.66M cash reserves vs. quarterly losses of $6-7M create existential funding risk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mission to 'disrupt ocean services through autonomous robotic technologies' is specific but lacks demonstrated impact at scale. Inspiration is undercut by a company struggling to survive financially [2]. Community Impact (0/2): With only 47 employees and minimal revenue, community and economic impact is negligible [1]. Employee Retention (0/2): Glassdoor reviews cite 'unstable management, poor communication, unpredictable layoffs' and note that 'all major talent and good management has jumped ship' with 'zero motivation to succeed' [2]. Insider Buying (1/2): CEO Gibson's compensation of $1.94M (88% stock-based) provides alignment, but the 1.2-year average management tenure and leadership turnover undermine confidence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Nauticus is financially distressed by every metric. Negative gross margins (-137%), no earnings, and trailing EPS of -$100.81 reflect a company burning cash faster than it generates revenue [1]. Forward P/E of -1.8x confirms no path to near-term profitability. Total debt of $30.9M against $5.5M cash and $4.7M TTM revenue creates severe solvency risk [1]. Revenue growth of 4.3% YoY is anemic for a pre-profit company. Nasdaq delisting notice for failing the $35M market cap minimum adds governance risk [3]. Liquidity floor: 4.97M avg vol × $0.50 = $2.5M, clearing the $1M threshold but barely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Nauticus exhibits infinite game ambition in its mission to transform ocean services through autonomous robotics, but finite-game pressures — cash burn, Nasdaq delisting risk, leadership instability, and deep sea mining pivots — dominate the near-term reality. The company's survival depends on near-term capital raises rather than long-term vision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make ocean operations safer and more sustainable through autonomous electric robots is compelling and forward-looking [2]. The 100% electric Aquanaut eliminating human crew risk represents a genuine just cause. However, the pivot toward deep sea mining — an environmentally controversial practice — creates tension with the sustainability narrative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severe trust deficits: employees describe 'unstable management' and 'unpredictable layoffs,' noting the CEO 'rolled through the original C-Suite within 3 months' [2]. Average management tenure of just 1.2 years and reports that 'all major talent has jumped ship' indicate a broken team culture. February 2026 leadership additions (VP Software from Google X, Chief Software Architect) suggest rebuilding efforts but trust must be earned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Nauticus competes against Oceaneering, Saab Seaeye, and other established subsea operators with decades of operational history and billions in revenue [2]. The company acknowledges the competitive landscape through its differentiated AI-first approach, but its tiny scale ($4.7M revenue) makes it more of a niche startup than a true rival in the sector.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willingness to pivot — from pure subsea services to software licensing (ToolKITT on existing ROVs), international expansion (UAE hub), and deep sea mining [1][3]. These pivots demonstrate flexibility but also strategic uncertainty; a 47-person company pursuing multiple verticals simultaneously risks spreading too thin with limited resources.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turnover undermines courageous direction-setting. CEO Gibson's aggressive restructuring and C-suite replacement may have been necessary, but the execution created employee distrust [2]. The $50M UAE investment agreement and Nasdaq compliance efforts show some leadership boldness, but convertible debt issuances that dilute shareholders reveal short-term survival mode rather than principled long-term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Nauticus Robotics is a speculative pre-revenue robotics company with genuine AI and autonomous subsea technology rooted in NASA heritage, but severe financial distress makes it unsuitable for most investors. TTM revenue of just $4.7M with negative gross margins (-137%), $30.9M debt against $5.5M cash, and quarterly losses of $6-7M create existential funding risk [1]. The stock trades at $0.50 with a sub-$3M market cap and faces Nasdaq delisting for failing the $35M minimum [3]. While the Aquanaut autonomous underwater vehicle and ToolKITT AI software platform represent real innovation, the company has failed to commercialize at meaningful scale after four years as a public company.</w:t>
      </w:r>
    </w:p>
    <w:p>
      <w:pPr>
        <w:spacing w:after="120"/>
      </w:pPr>
      <w:r>
        <w:rPr>
          <w:rFonts w:ascii="Calibri" w:hAnsi="Calibri"/>
          <w:b w:val="0"/>
          <w:color w:val="3A4A28"/>
          <w:sz w:val="20"/>
        </w:rPr>
        <w:t>The bull case rests on the $50M UAE strategic investment, software licensing expansion (ToolKITT on third-party ROVs), and the structural growth of the subsea robotics market (8.5% CAGR through 2030) [1][3]. February 2026 leadership hires from Google X and defense sectors signal a commercialization push. However, deep sea mining ambitions create ESG controversy risk, Glassdoor reviews reveal toxic workplace culture with mass talent exodus, and continuous dilutive capital raises erode shareholder value [2][3]. The 1.2-year average management tenure suggests a company in perpetual reorganization. For the IOWN framework, Nauticus scores poorly on Infrastructure and Inspiration despite moderate Innovation and AI Resilience scores.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UAE strategic investment of up to $50M with Master Investment Group, establishing first international manufacturing hub with initial operational capability targeted for 2026 [1]</w:t>
      </w:r>
    </w:p>
    <w:p>
      <w:pPr>
        <w:spacing w:before="40" w:after="40"/>
        <w:ind w:left="283"/>
      </w:pPr>
      <w:r>
        <w:rPr>
          <w:rFonts w:ascii="Calibri" w:hAnsi="Calibri"/>
          <w:b/>
          <w:color w:val="4A6B25"/>
          <w:sz w:val="20"/>
        </w:rPr>
        <w:t xml:space="preserve">2. </w:t>
      </w:r>
      <w:r>
        <w:rPr>
          <w:rFonts w:ascii="Calibri" w:hAnsi="Calibri"/>
          <w:b w:val="0"/>
          <w:color w:val="3A4A28"/>
          <w:sz w:val="20"/>
        </w:rPr>
        <w:t>ToolKITT software commercialization on existing third-party ROVs, potentially expanding revenue without hardware manufacturing costs [1]</w:t>
      </w:r>
    </w:p>
    <w:p>
      <w:pPr>
        <w:spacing w:before="40" w:after="40"/>
        <w:ind w:left="283"/>
      </w:pPr>
      <w:r>
        <w:rPr>
          <w:rFonts w:ascii="Calibri" w:hAnsi="Calibri"/>
          <w:b/>
          <w:color w:val="4A6B25"/>
          <w:sz w:val="20"/>
        </w:rPr>
        <w:t xml:space="preserve">3. </w:t>
      </w:r>
      <w:r>
        <w:rPr>
          <w:rFonts w:ascii="Calibri" w:hAnsi="Calibri"/>
          <w:b w:val="0"/>
          <w:color w:val="3A4A28"/>
          <w:sz w:val="20"/>
        </w:rPr>
        <w:t>February 2026 leadership hires including VP Software from Google X (Tidal) bringing AI and autonomy expertise to accelerate product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market cap below $35M minimum for 30+ consecutive trading days, with compliance deadline approaching [3]</w:t>
      </w:r>
    </w:p>
    <w:p>
      <w:pPr>
        <w:spacing w:before="40" w:after="40"/>
        <w:ind w:left="283"/>
      </w:pPr>
      <w:r>
        <w:rPr>
          <w:rFonts w:ascii="Calibri" w:hAnsi="Calibri"/>
          <w:b/>
          <w:color w:val="4A6B25"/>
          <w:sz w:val="20"/>
        </w:rPr>
        <w:t xml:space="preserve">2. </w:t>
      </w:r>
      <w:r>
        <w:rPr>
          <w:rFonts w:ascii="Calibri" w:hAnsi="Calibri"/>
          <w:b w:val="0"/>
          <w:color w:val="3A4A28"/>
          <w:sz w:val="20"/>
        </w:rPr>
        <w:t>Severe cash burn — $6-7M quarterly net losses against $5.5M cash reserves, requiring continuous dilutive capital raises to survive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1.2-year average management tenure, mass talent exodus reported on Glassdoor, and complete C-suite replacement under current CEO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Nauticus is fundamentally an AI-native robotics company — ToolKITT software uses machine learning for autonomous subsea control, making AI an enabler rather than a threat [2]. However, the company's AI capabilities are unproven at commercial scale and face competition from established players like Oceaneering and Saab Seaeye who are integrating AI into their own ROV platforms. The subsea autonomy market is nascent enough that no player has a defensible AI moat yet. AI Opportunity (1/1): If autonomous subsea operations become industry standard, Nauticus's AI-first approach could capture outsized value — but this remains speculative given the company's financial fragility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Nauticus Robotics Q3 2025 Earnings Release — $2.0M revenue, $6.8M adjusted net loss, September 2025</w:t>
      </w:r>
    </w:p>
    <w:p>
      <w:pPr>
        <w:spacing w:before="20" w:after="20"/>
        <w:ind w:left="170"/>
      </w:pPr>
      <w:r>
        <w:rPr>
          <w:rFonts w:ascii="Calibri" w:hAnsi="Calibri"/>
          <w:b/>
          <w:color w:val="4A6B25"/>
          <w:sz w:val="15"/>
        </w:rPr>
        <w:t xml:space="preserve">2. </w:t>
      </w:r>
      <w:r>
        <w:rPr>
          <w:rFonts w:ascii="Calibri" w:hAnsi="Calibri"/>
          <w:b w:val="0"/>
          <w:color w:val="3A4A28"/>
          <w:sz w:val="17"/>
        </w:rPr>
        <w:t>Glassdoor reviews, leadership bios, and Nauticus Robotics February 2026 leadership announcement via PRNewswire</w:t>
      </w:r>
    </w:p>
    <w:p>
      <w:pPr>
        <w:spacing w:before="20" w:after="20"/>
        <w:ind w:left="170"/>
      </w:pPr>
      <w:r>
        <w:rPr>
          <w:rFonts w:ascii="Calibri" w:hAnsi="Calibri"/>
          <w:b/>
          <w:color w:val="4A6B25"/>
          <w:sz w:val="15"/>
        </w:rPr>
        <w:t xml:space="preserve">3. </w:t>
      </w:r>
      <w:r>
        <w:rPr>
          <w:rFonts w:ascii="Calibri" w:hAnsi="Calibri"/>
          <w:b w:val="0"/>
          <w:color w:val="3A4A28"/>
          <w:sz w:val="17"/>
        </w:rPr>
        <w:t>Nauticus Robotics Nasdaq compliance notice, deep sea mining strategy, and UAE investment announcement via Investing.com and Benzinga,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KITT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