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KKR</w:t>
      </w:r>
      <w:r>
        <w:rPr>
          <w:rFonts w:ascii="Calibri" w:hAnsi="Calibri"/>
          <w:b/>
          <w:color w:val="1A2010"/>
          <w:sz w:val="40"/>
        </w:rPr>
        <w:t xml:space="preserve">  KKR &amp; Co.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-53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KKR is a global alternative asset manager with $744B in assets under management spanning private equity, credit, real estate, infrastructure, and energy. Founded in 1976, the firm is led by co-CEOs Scott Nuttall and Joe Bae with a target to reach $1T AUM by 2030. KKR has committed $42B of equity into digital infrastructure across 23 investments and hired former AWS CEO Adam Selipsky to guide its AI infrastructure strategy.</w:t>
      </w:r>
    </w:p>
    <w:p>
      <w:r>
        <w:rPr>
          <w:rFonts w:ascii="Calibri" w:hAnsi="Calibri"/>
          <w:b/>
          <w:color w:val="6E8450"/>
          <w:sz w:val="18"/>
        </w:rPr>
        <w:t>5,043 Employees · https://www.kkr.com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KKR has transformed from a traditional leveraged buyout firm into a diversified global alternative asset manager with $744B AUM, more than quadrupling AUM since its 2010 IPO [1]. The firm's strategic pivot toward AI infrastructure — $42B equity committed across 23 digital infrastructure investments, $20B in power and renewables, and five data center platforms with 155+ facilities and a 15GW development pipeline — represents a bold, successful transformation [2]. The $10B acquisition of ST Telemedia's data center assets in January 2026 demonstrates continued execution [1]. AI Deployment (2/2): KKR hired former AWS CEO Adam Selipsky as Senior Technology and AI Strategy Advisor to guide digital infrastructure investments, deploying AI across portfolio company optimization and deal sourcing [2]. The firm is building a holistic AI infrastructure ecosystem connecting power, data centers, and operational technology. Market Share (2/2): KKR is the third-largest alternative asset manager globally after Blackstone and Apollo, with leadership positions in private equity, infrastructure, and now AI-adjacent digital infrastructure. The firm joined the S&amp;P 500 in 2024, validating its scale [2]. Pipeline (1/2): Co-CEOs target $1T AUM by 2030, with continued expansion into retail distribution, insurance (Global Atlantic), and infrastructure. The $42B digital infrastructure commitment has significant deployment runway [2]. R&amp;D Intensity (0/1): Not applicable to financial services; no meaningful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KKR positions itself around 'investing and operating for value creation' with emphasis on stakeholder capitalism and operational improvement. The firm's 50-year heritage of transforming companies through hands-on management is a genuine purpose, though it is primarily financial rather than mission-driven in the Sinek sense [2]. Community Impact (1/2): KKR reports $45B+ in sustainability-focused investments since 2010, including $34B in climate and environmental sustainability; became a UN PRI signatory in 2009 [3]. However, critics highlight fossil fuel investments (Coastal GasLink Pipeline, Port Arthur LNG) that contradict ESG commitments. Employee Retention (2/2): Co-CEO Nuttall has specifically prioritized 'preserving KKR's culture,' famously declining platform acquisitions 'not because the price wasn't right but because he didn't want to risk compromising KKR's culture' [2]. The firm's 50-year longevity with 5,043 employees and a 'famously cooperative culture' signal strong retention. Insider Buying (2/2): Extraordinary insider buying of ~$46M in February-March 2026 — both co-CEOs Bae ($17.2M) and Nuttall ($17.2M) purchased shares, along with Directors Barakett ($9.7M), Dillon ($2.0M), and Cohler ($4.5M) [2]. This is among the strongest insider conviction signals in the entire market.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KKR's financial profile reflects a high-growth alternative asset manager with strong forward earnings visibility. Q4 2025 EPS of $1.12 beat consensus; forward P/E of 11.3x against forward EPS of $7.84 represents exceptional value for a financial services firm growing AUM toward $1T [1]. D/E of 68.6% is well-managed for a financial services company with $56B in debt against $42.6B cash and massive fee-earning AUM. Revenue growth of 76.3% QoQ (volatile due to investment income recognition) with 5yr CAGR ~37% reflects the dramatic AUM and fee expansion [1][4]. Profit margin of 9.24% is modest, reflecting the consolidated accounting that includes insurance operations (Global Atlantic) which compress margins. Operating margin of 33% on a management company basis is strong. PEG of ~0.56 at forward P/E 11.3x with ~20% long-term earnings growth is deeply attractive. The stock has declined 12% from SMA-50 ($100.96), creating a potential entry point. Liquidity floor cleared: 7.3M avg vol x $88.50 = $648M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KKR is a 50-year-old institution that exemplifies infinite game thinking — the firm has transformed from a leveraged buyout shop into a $744B diversified alternative asset manager while deliberately preserving its cooperative culture. Co-CEO Nuttall's famous refusal to pursue acquisitions that might 'compromise KKR's culture' and the unprecedented $46M insider buying signal leadership aligned with long-term value creation over quarterly performance.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KKR's implicit Just Cause — building an enduring investment institution that creates value through operational transformation of companies and infrastructure — has been validated by 50 years of consistent execution through multiple market cycles (3/3 points) [2]. The firm survived the 1989 RJR Nabisco backlash, the 2008 financial crisis, and reinvented itself from leveraged buyouts to a diversified $744B alternative asset platform. The longevity of purpose — deploy capital, improve operations, create value — transcends individual leaders and market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KKR's 'famously cooperative culture' is a documented competitive advantage that leadership actively protects (2/2 points) [2]. Co-CEO Nuttall passed on platform acquisitions specifically to avoid cultural dilution — a rare example of sacrificing growth for trust. The firm's 5,043 employees operate across a complex global platform spanning private equity, credit, real estate, infrastructure, and insurance, requiring high-trust coordination. The co-CEO model (Bae and Nuttall) itself demonstrates institutional trust over ego-driven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KKR explicitly acknowledges competitors' strengths — the firm frames its AI infrastructure strategy as differentiated from Blackstone's standalone infrastructure approach and Vista Equity's software optimization, learning from each to build its own holistic ecosystem (1/1 point) [2]. The competitive framing is about self-improvement ('how do we build a better platform?') rather than defeating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KKR has meaningfully evolved from a leveraged buyout firm to a diversified alternative asset manager spanning PE, credit, real estate, infrastructure, insurance (Global Atlantic), and now AI infrastructure — each pivot building on core competencies while expanding the platform (1/2 points) [2]. The expansion into insurance, retail distribution, and digital infrastructure represents significant strategic evolution, though each extension builds on the same capital deployment model rather than fundamentally reimagining the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Both co-CEOs purchased $17.2M each in KKR shares in February-March 2026 as the stock declined — a combined $46M insider buying signal that represents extraordinary personal conviction (2/2 points) [2]. Nuttall's willingness to pass on acquisitions to protect culture, the bold $42B commitment to digital infrastructure before the AI thesis was consensus, and the hiring of former AWS CEO Selipsky all demonstrate pattern courage — repeatedly choosing long-term capability over short-term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KKR is a generational alternative asset manager trading at a compelling valuation — 11.3x forward P/E with $744B AUM, targeting $1T by 2030 — backed by $46M in insider buying from both co-CEOs and three directors in February-March 2026 [1][2]. The firm's $42B digital infrastructure commitment (155+ data center facilities, 15GW development pipeline, former AWS CEO as advisor) positions KKR as a picks-and-shovels beneficiary of the AI buildout, differentiated from Blackstone's standalone infrastructure approach [2]. Q4 2025 EPS of $1.12 beat consensus, and forward EPS of $7.84 implies a 3.3x earnings recovery from trailing levels as performance fees and carried interest normalize [1]. KKR's transformation into a diversified platform (PE, credit, real estate, infrastructure, insurance via Global Atlantic) creates multiple growth vectors and reduces dependence on any single market cycle. The $10B ST Telemedia data center acquisition in January 2026 demonstrates continued execution against the AI infrastructure thesis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complexity, fee compression, and fossil fuel exposure. KKR's ambitious $1T AUM target requires massive fundraising execution in a potentially crowded alternative asset market — fee compression from institutional investors and competition from Blackstone, Apollo, and Carlyle could squeeze management fee margins [1]. Revenue is inherently volatile — full-year 2025 revenue declined 11% YoY to $19.2B despite the Q4 76% quarterly surge, reflecting the lumpy nature of investment income and carried interest [1]. The consolidated accounting with Global Atlantic (insurance) compresses reported margins to 9.24% and ROE to 8.56%, making the business appear less profitable than the management company alone [4]. ESG credibility risk is material — KKR's $45B in sustainability investments conflicts with its Coastal GasLink Pipeline ownership, Port Arthur LNG terminal investment, and environmental justice concerns in affected communities [3]. The stock's 12% decline from SMA-50 may reflect broader concerns about private equity valuations, fundraising headwinds, or macro uncertainty. At $82B market cap, KKR must sustain AUM growth, realize carried interest, and deploy the $42B digital infrastructure commitment successfully to justify the premium to book value (2.8x P/B)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Co-CEOs Bae and Nuttall purchased a combined $34.4M in KKR shares in February 2026, with total insider buying of ~$46M across five insiders — among the strongest conviction signals in the market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$42B digital infrastructure commitment with 155+ data center facilities and 15GW development pipeline, guided by former AWS CEO Adam Selipsky, positions KKR as a primary beneficiary of AI datacenter capex through 2030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11.3x with forward EPS of $7.84 represents significant earnings recovery potential as carried interest and performance fees normalize, with a path to $1T AUM by 2030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and earnings volatility inherent to the alternative asset model — FY2025 revenue declined 11% YoY to $19.2B despite 76% Q4 quarterly growth, reflecting lumpy carried interest and investment income recognition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ESG and reputational risk from fossil fuel investments — Coastal GasLink Pipeline, Port Arthur LNG terminal, and environmental justice concerns could alienate ESG-focused institutional LPs and increase regulatory scrutiny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$42B digital infrastructure deployment carries concentration and execution risk — a hyperscaler capex pause, power permitting delays, or technology shifts could impair returns across 23 interconnected investments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KKR's core business — raising and deploying capital across alternative assets, advising on complex transactions, and operationally improving portfolio companies — requires relationship-based fundraising, regulatory expertise, and deep sector knowledge that AI cannot substitute [2]. Co-CEO Nuttall explicitly stated that KKR's portfolio has minimal exposure to SaaS companies vulnerable to AI disruption, unlike competitors overexposed to legacy software [2]. More critically, KKR is positioning itself as a major beneficiary of AI through its $42B digital infrastructure investment thesis — owning data centers, power assets, and connectivity that are the physical bottleneck to AI's scaling [2]. The hiring of former AWS CEO Adam Selipsky validates the strategic seriousness. The risk is execution complexity across 23 digital infrastructure investments and concentration in a single mega-trend. AI Opportunity (1/1): KKR generates direct revenue from AI-related investments — $42B equity committed across five data center platforms (155+ facilities), $20B in power/renewables, and a 15GW development pipeline directly serving AI datacenter demand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-53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Alcohol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KKR Q4 2025 Earnings Release — $744B AUM, EPS $1.12, $5.74B quarterly revenue, $10B ST Telemedia acquisition,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KKR AI Infrastructure Strategy, Insider Buying, and Leadership — TheStreet, Fortune, Klover.ai, DataCentre Magazine,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KKR ESG Controversies — Private Equity Climate Risks, Coastal GasLink, Port Arthur LNG, Sustainalytics 'Average' rating,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KKR (KKR &amp; Co.),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