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KLAC</w:t>
      </w:r>
      <w:r>
        <w:rPr>
          <w:rFonts w:ascii="Calibri" w:hAnsi="Calibri"/>
          <w:b/>
          <w:color w:val="1A2010"/>
          <w:sz w:val="40"/>
        </w:rPr>
        <w:t xml:space="preserve">  KLA Corporation</w:t>
      </w:r>
    </w:p>
    <w:p>
      <w:pPr>
        <w:spacing w:after="120"/>
      </w:pPr>
      <w:r>
        <w:rPr>
          <w:rFonts w:ascii="Calibri" w:hAnsi="Calibri"/>
          <w:b/>
          <w:color w:val="6E8450"/>
          <w:sz w:val="18"/>
        </w:rPr>
        <w:t>GROWTH SLEEVE · 2026-05-03 · Inspire: 60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8F5E9" w:val="clear"/>
          </w:tcPr>
          <w:p>
            <w:pPr>
              <w:spacing w:before="40" w:after="40"/>
              <w:jc w:val="center"/>
            </w:pPr>
            <w:r>
              <w:rPr>
                <w:rFonts w:ascii="Calibri" w:hAnsi="Calibri"/>
                <w:b/>
                <w:color w:val="16A34A"/>
                <w:sz w:val="20"/>
              </w:rPr>
              <w:t>BUY</w:t>
            </w:r>
          </w:p>
        </w:tc>
      </w:tr>
    </w:tbl>
    <w:p>
      <w:pPr>
        <w:spacing w:before="120" w:after="200"/>
      </w:pPr>
      <w:r>
        <w:rPr>
          <w:rFonts w:ascii="Calibri" w:hAnsi="Calibri"/>
          <w:b/>
          <w:color w:val="1A2010"/>
          <w:sz w:val="80"/>
        </w:rPr>
        <w:t>84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 Equipment &amp; Materials · NASDAQ · United States</w:t>
      </w:r>
    </w:p>
    <w:p>
      <w:pPr>
        <w:spacing w:after="80"/>
      </w:pPr>
      <w:r>
        <w:rPr>
          <w:rFonts w:ascii="Calibri" w:hAnsi="Calibri"/>
          <w:b w:val="0"/>
          <w:color w:val="3A4A28"/>
          <w:sz w:val="20"/>
        </w:rPr>
        <w:t>KLA Corporation designs, manufactures, and markets process control and yield management systems for the semiconductor and related nanoelectronics industries. The company provides wafer inspection, reticle inspection, metrology, and data analytics solutions that enable chipmakers to identify and resolve defects during manufacturing. KLA is the dominant player in semiconductor process control with ~55% global market share.</w:t>
      </w:r>
    </w:p>
    <w:p>
      <w:r>
        <w:rPr>
          <w:rFonts w:ascii="Calibri" w:hAnsi="Calibri"/>
          <w:b/>
          <w:color w:val="6E8450"/>
          <w:sz w:val="18"/>
        </w:rPr>
        <w:t>15,000 Employees · https://www.kla.com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KLA has delivered transformative growth from $9.2B (FY2022) to $13.1B (TTM) revenue, driven by the AI semiconductor manufacturing boom that requires increasingly sophisticated process control [1]. The company successfully expanded from wafer inspection into comprehensive yield management, data analytics, and AI-powered defect detection, fundamentally redefining semiconductor process control. Q3 FY2026 revenue of $3.42B (up 11.5% YoY) with guidance of $3.575B for Q4 demonstrates sustained momentum [1]. AI Deployment (2/2): KLA integrates AI across its product portfolio — AI-driven algorithms enhance predictive maintenance, advanced defect detection and classification, yield management optimization, and data analytics, transforming raw production data into actionable insights [2]. This 'AI-powered AI solutions' approach is directly monetized through product sales. Market Share (2/2): KLA holds approximately 55% global market share in semiconductor process control — a dominant, category-defining position that has expanded as AI chip manufacturing complexity increases [2]. Wafer inspection revenue grew 16% YoY and 11% sequentially in Q3 FY2026 [1]. Pipeline (1/2): KLA's 2030 target model projects $26B revenue (13-17% CAGR), supported by leading-edge foundry logic and high bandwidth memory investment cycles, though specific next-gen product launches were not individually detailed [1]. R&amp;D Intensity (1/1): KLA invests heavily in R&amp;D relative to semiconductor equipment peers, with continuous advancement in optical inspection, e-beam, and AI algorithm capabilities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KLA's purpose — advancing humanity's electronics future through process control leadership — is specific, distinctive, and validated by decades of consistent execution in semiconductor yield management [3]. The company's ESG strategy is built around 'opportunity, innovation, environmental stewardship, and leadership,' reflecting genuine intentionality. CEO Rick Wallace's 19.5-year tenure (since 2006, started at KLA in 1988) demonstrates enduring alignment between leadership and purpose. Community Impact (1/2): KLA earned SBTi validation for near-term GHG reduction targets (50% scope 1/2 reduction by 2030, 100% renewable electricity by 2030) and was named one of the world's 500 most sustainable companies [3]. The KLA Foundation supports STEM education and community programs aligned with the company's technology mission. Employee Retention (2/2): Glassdoor rating of 4.0/5 across 1,922 reviews with 82% recommending KLA to a friend is exceptional [2]. CEO Wallace's approval rating is in the Top 5% of CEOs at similar-sized companies on Comparably. Employees cite team quality as a top strength, and Wallace's 37-year association with KLA exemplifies retention culture. Insider Buying (1/2): Wallace's extraordinary tenure (19.5 years as CEO, 37 years total) represents deep insider commitment, though specific recent insider buying transactions were not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KLA's financial profile is exceptional for semiconductor equipment — TTM revenue of $13.1B with 35.7% profit margin generating $4.4B operating cash flow and $2.9B free cash flow [4]. ROE of 95.0% is extraordinarily high, reflecting capital-efficient operations and aggressive shareholder returns through buybacks. Revenue grew 11.5% YoY in Q3 FY2026 with Q4 guidance of $3.575B (mid), and the 3-year revenue CAGR of 9.7% approaches the 10% target [1][4]. D/E of 101.0% reflects strategic leverage ($5.9B debt against $5.0B cash for net debt of ~$0.9B) used to fund buybacks at a $227B market cap. Forward P/E of 34.8x is above the 20x target but partially offset by the PEG ratio of 1.94x — premium but justified by the dominant process control franchise [4]. The 21-year dividend payment history and 21.5% payout ratio demonstrate capital allocation discipline, though the 0.44% yield reflects growth prioritization. Liquidity floor easily cleared: 987K avg vol × $1,726 = $1.70B daily turnover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KLA exemplifies infinite game thinking under CEO Rick Wallace's 19.5-year leadership. The company's consistent focus on semiconductor process control through multiple industry cycles — from PC-era to mobile to cloud to AI — demonstrates playing to keep playing rather than chasing quarterly wins. The 2030 target model ($26B revenue) and science-based emissions targets show beyond-quarterly strategic thinking, while the exceptional employee culture (82% recommendation rate) builds the organizational foundation for endurance.</w:t>
      </w:r>
    </w:p>
    <w:p>
      <w:pPr>
        <w:spacing w:before="200" w:after="40"/>
      </w:pPr>
      <w:r>
        <w:rPr>
          <w:rFonts w:ascii="Calibri" w:hAnsi="Calibri"/>
          <w:b/>
          <w:color w:val="1A2010"/>
          <w:sz w:val="22"/>
        </w:rPr>
        <w:t>Just Cause</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KLA's cause — enabling the advancement of semiconductor technology through process control excellence — has been consistently pursued for over 40 years through multiple technology cycles [2][3]. The purpose has survived and strengthened through PC, mobile, cloud, and AI eras, with each new wave validating and expanding the relevance of KLA's mission. CEO Wallace's 37-year association with the company and 19.5-year CEO tenure represent the kind of cause-leader alignment Sinek considers exemplary. The purpose IS the competitive advantage — KLA's 55% market share exists because decades of consistent process control investment created an irreplaceable franchise. Just Cause: 3 points.</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KLA's employee metrics are exceptional — 4.0/5 Glassdoor rating across 1,922 reviews, 82% recommendation rate, and CEO Wallace rated in the Top 5% of CEOs at similar-sized companies on Comparably [2]. Employees cite team quality as their top satisfaction driver. Wallace's own career trajectory (applications engineer in 1988 to CEO in 2006) demonstrates that KLA promotes from within and values long-term employee development. The 15,000-employee organization maintains cultural cohesion across global operations. Trusting Teams: 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KLA operates alongside Applied Materials and Lam Research in semiconductor equipment, acknowledging that competitive innovation (including AI-based inspection approaches from startups and alternative imaging techniques) pushes KLA to continuously improve [2]. The company's 2030 target model and aggressive AI integration into its own tools reflect a competitive mindset focused on self-improvement rather than rival destruction. KLA recognizes that 'new inspection approaches leveraging AI, computational imaging, or alternative physical principles could challenge' its installed base, using this awareness constructively [2]. Worthy Rivals: 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KLA has evolved meaningfully from a pure wafer inspection company to a comprehensive semiconductor process control, yield management, and data analytics platform, integrating AI throughout its product portfolio [2]. The expansion from hardware inspection to AI-powered software analytics represents significant business model evolution. However, the core mission and industry focus have remained constant — this is consistent deepening rather than transformative pivoting. For a company whose consistency IS the competitive advantage, this is appropriate. Existential Flexibility: 1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KLA demonstrated courage by maintaining R&amp;D investment and strategic direction through the semiconductor downturn of 2023 (revenue dipped from $10.5B to $9.8B before recovering to $12.2B), continuing to invest in next-generation process control when cyclical pressure favored cost-cutting [1]. The company's commitment to science-based emissions targets (50% scope 1/2 reduction by 2030) and 100% renewable electricity represents long-term investment over near-term margin optimization [3]. The 2030 target model of $26B revenue shows management planning 4+ years ahead. Courage to Lead: 1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KLA Corporation is the dominant semiconductor process control company with ~55% global market share, positioned as essential infrastructure for the AI chip manufacturing revolution [2]. Q3 FY2026 revenue of $3.42B grew 11.5% YoY with Q4 guidance of $3.575B, driven by leading-edge foundry logic and high bandwidth memory investment [1]. The 2030 target model projects $26B revenue at 13-17% CAGR, underpinned by the structural trend that advanced node manufacturing requires exponentially more process control as defect tolerances shrink below 3nm [1]. KLA's financial profile is exceptional — 35.7% profit margin, 95% ROE, $4.4B operating cash flow, and $2.9B free cash flow on $13.1B TTM revenue [4]. CEO Rick Wallace's 19.5-year tenure, 82% Glassdoor recommendation rate, and Top 5% CEO approval create an organizational competitive moat. At 34.8x forward P/E with 11.5% revenue growth and dominant market position, KLA is reasonably valued for a must-own AI infrastructure franchise [4].</w:t>
      </w:r>
    </w:p>
    <w:p>
      <w:pPr>
        <w:spacing w:after="120"/>
      </w:pPr>
      <w:r>
        <w:rPr>
          <w:rFonts w:ascii="Calibri" w:hAnsi="Calibri"/>
          <w:b w:val="0"/>
          <w:color w:val="3A4A28"/>
          <w:sz w:val="20"/>
        </w:rPr>
        <w:t>The bear case revolves around valuation, cyclicality, and geopolitical risk. At $227B market cap and 48.8x trailing P/E, KLA trades at a significant premium that assumes sustained double-digit growth — any semiconductor capex downturn (as occurred in FY2024 when revenue dipped 6.5% from FY2023) would compress multiples rapidly [4]. China export restrictions represent a material risk — KLA derives significant revenue from Chinese semiconductor fabs, and any expansion of U.S. technology export controls could impair a meaningful revenue stream [2]. The D/E ratio of 101% reflects leveraged capital allocation for buybacks, which works well in growth environments but increases financial risk in downturns. Forward PEG of 1.94x is above the 1.0x growth-at-a-reasonable-price threshold, and the $5.9B debt load requires refinancing in a higher interest rate environment [4]. New inspection technologies leveraging AI and computational imaging could challenge KLA's installed base over time, though no viable competitor has emerged to date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2030 target model of $26B revenue (13-17% CAGR) driven by AI chip complexity requiring exponentially more process control at sub-3nm nodes, with Q4 FY2026 guidance of $3.575B demonstrating near-term momentum [1]</w:t>
      </w:r>
    </w:p>
    <w:p>
      <w:pPr>
        <w:spacing w:before="40" w:after="40"/>
        <w:ind w:left="283"/>
      </w:pPr>
      <w:r>
        <w:rPr>
          <w:rFonts w:ascii="Calibri" w:hAnsi="Calibri"/>
          <w:b/>
          <w:color w:val="4A6B25"/>
          <w:sz w:val="20"/>
        </w:rPr>
        <w:t xml:space="preserve">2. </w:t>
      </w:r>
      <w:r>
        <w:rPr>
          <w:rFonts w:ascii="Calibri" w:hAnsi="Calibri"/>
          <w:b w:val="0"/>
          <w:color w:val="3A4A28"/>
          <w:sz w:val="20"/>
        </w:rPr>
        <w:t>AI-powered process control tools directly monetizing the AI manufacturing cycle — KLA builds the AI-enhanced inspection systems that manufacture AI chips, creating a self-reinforcing demand flywheel [2]</w:t>
      </w:r>
    </w:p>
    <w:p>
      <w:pPr>
        <w:spacing w:before="40" w:after="40"/>
        <w:ind w:left="283"/>
      </w:pPr>
      <w:r>
        <w:rPr>
          <w:rFonts w:ascii="Calibri" w:hAnsi="Calibri"/>
          <w:b/>
          <w:color w:val="4A6B25"/>
          <w:sz w:val="20"/>
        </w:rPr>
        <w:t xml:space="preserve">3. </w:t>
      </w:r>
      <w:r>
        <w:rPr>
          <w:rFonts w:ascii="Calibri" w:hAnsi="Calibri"/>
          <w:b w:val="0"/>
          <w:color w:val="3A4A28"/>
          <w:sz w:val="20"/>
        </w:rPr>
        <w:t>High bandwidth memory and advanced packaging investment cycles expanding KLA's addressable market beyond traditional wafer inspection into new semiconductor form factors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China export control escalation could restrict significant revenue from Chinese semiconductor fabs, with geopolitical tensions creating ongoing regulatory uncertainty [2]</w:t>
      </w:r>
    </w:p>
    <w:p>
      <w:pPr>
        <w:spacing w:before="40" w:after="40"/>
        <w:ind w:left="283"/>
      </w:pPr>
      <w:r>
        <w:rPr>
          <w:rFonts w:ascii="Calibri" w:hAnsi="Calibri"/>
          <w:b/>
          <w:color w:val="4A6B25"/>
          <w:sz w:val="20"/>
        </w:rPr>
        <w:t xml:space="preserve">2. </w:t>
      </w:r>
      <w:r>
        <w:rPr>
          <w:rFonts w:ascii="Calibri" w:hAnsi="Calibri"/>
          <w:b w:val="0"/>
          <w:color w:val="3A4A28"/>
          <w:sz w:val="20"/>
        </w:rPr>
        <w:t>Semiconductor capex cyclicality — FY2024 revenue declined 6.5% as the industry destocked, and any repeat downcycle would compress the 48.8x trailing P/E multiple [4]</w:t>
      </w:r>
    </w:p>
    <w:p>
      <w:pPr>
        <w:spacing w:before="40" w:after="40"/>
        <w:ind w:left="283"/>
      </w:pPr>
      <w:r>
        <w:rPr>
          <w:rFonts w:ascii="Calibri" w:hAnsi="Calibri"/>
          <w:b/>
          <w:color w:val="4A6B25"/>
          <w:sz w:val="20"/>
        </w:rPr>
        <w:t xml:space="preserve">3. </w:t>
      </w:r>
      <w:r>
        <w:rPr>
          <w:rFonts w:ascii="Calibri" w:hAnsi="Calibri"/>
          <w:b w:val="0"/>
          <w:color w:val="3A4A28"/>
          <w:sz w:val="20"/>
        </w:rPr>
        <w:t>Emerging AI-based and computational imaging inspection technologies from startups could eventually challenge KLA's physics-based installed base advantage, though no viable threat has materialized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KLA is the essential infrastructure enabling AI chip manufacturing — every advanced AI processor (NVIDIA, AMD, custom chips) must pass through KLA's inspection and metrology systems during fabrication [2]. The company holds ~55% market share in semiconductor process control, and as AI chips push to 3nm and below, the defect tolerance shrinks dramatically, making KLA's tools not just useful but physically necessary for viable chip yields. AI does not threaten KLA — it is KLA's largest growth driver, with leading-edge foundry logic and high bandwidth memory investment cited as Q3 FY2026 growth drivers [1]. KLA's competitive moat is reinforced by decades of proprietary physics-based imaging technology, installed base relationships with every major fab, and high switching costs. Export controls on China represent the primary risk vector, not AI displacement [2]. AI Opportunity (1/1): KLA directly generates AI revenue through AI-powered process control tools sold to semiconductor fabs manufacturing AI chips, and integrates AI algorithms into its own product offerings for defect detection, classification, and yield optimization — the canonical 'AI-powered tools for making AI chips' business model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KLA Corporation Q3 FY2026 Earnings Release — $3.42B revenue (up 11.5%), $9.40 non-GAAP EPS, Q4 guidance $3.575B, 2030 model $26B, April 29, 2026</w:t>
      </w:r>
    </w:p>
    <w:p>
      <w:pPr>
        <w:spacing w:before="20" w:after="20"/>
        <w:ind w:left="170"/>
      </w:pPr>
      <w:r>
        <w:rPr>
          <w:rFonts w:ascii="Calibri" w:hAnsi="Calibri"/>
          <w:b/>
          <w:color w:val="4A6B25"/>
          <w:sz w:val="15"/>
        </w:rPr>
        <w:t xml:space="preserve">2. </w:t>
      </w:r>
      <w:r>
        <w:rPr>
          <w:rFonts w:ascii="Calibri" w:hAnsi="Calibri"/>
          <w:b w:val="0"/>
          <w:color w:val="3A4A28"/>
          <w:sz w:val="17"/>
        </w:rPr>
        <w:t>KLA Corporation AI Strategy — process control dominance, AI-powered defect detection, ~55% market share, Seeking Alpha / Klover.ai analysis, 2025-2026</w:t>
      </w:r>
    </w:p>
    <w:p>
      <w:pPr>
        <w:spacing w:before="20" w:after="20"/>
        <w:ind w:left="170"/>
      </w:pPr>
      <w:r>
        <w:rPr>
          <w:rFonts w:ascii="Calibri" w:hAnsi="Calibri"/>
          <w:b/>
          <w:color w:val="4A6B25"/>
          <w:sz w:val="15"/>
        </w:rPr>
        <w:t xml:space="preserve">3. </w:t>
      </w:r>
      <w:r>
        <w:rPr>
          <w:rFonts w:ascii="Calibri" w:hAnsi="Calibri"/>
          <w:b w:val="0"/>
          <w:color w:val="3A4A28"/>
          <w:sz w:val="17"/>
        </w:rPr>
        <w:t>KLA Corporation ESG — SBTi validated targets, 50% scope 1/2 reduction by 2030, world's 500 most sustainable companies, Global Impact Report 2024</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KLAC (KLA Corporation), retrieved May 3,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