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KLAR</w:t>
      </w:r>
      <w:r>
        <w:rPr>
          <w:rFonts w:ascii="Calibri" w:hAnsi="Calibri"/>
          <w:b/>
          <w:color w:val="1A2010"/>
          <w:sz w:val="40"/>
        </w:rPr>
        <w:t xml:space="preserve">  Klarna Group plc</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Kingdom</w:t>
      </w:r>
    </w:p>
    <w:p>
      <w:pPr>
        <w:spacing w:after="80"/>
      </w:pPr>
      <w:r>
        <w:rPr>
          <w:rFonts w:ascii="Calibri" w:hAnsi="Calibri"/>
          <w:b w:val="0"/>
          <w:color w:val="3A4A28"/>
          <w:sz w:val="20"/>
        </w:rPr>
        <w:t>Klarna is a global digital bank and buy-now-pay-later (BNPL) platform serving 118 million active consumers and 966,000 merchants across 45 markets. The company offers flexible payment solutions (pay later, installments, financing), a Klarna Card, digital banking (deposits, savings, financial insights), and advertising/merchant solutions. Klarna is aggressively integrating AI across customer service, internal operations, and product development.</w:t>
      </w:r>
    </w:p>
    <w:p>
      <w:r>
        <w:rPr>
          <w:rFonts w:ascii="Calibri" w:hAnsi="Calibri"/>
          <w:b/>
          <w:color w:val="6E8450"/>
          <w:sz w:val="18"/>
        </w:rPr>
        <w:t>3,000 Employees · https://www.klarna.com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Klarna expanded from a pure BNPL provider into a full digital bank with deposits, savings accounts, and the Klarna Card (4.2 million active users as of Q4 2025), while growing revenue 38% YoY to $3.5 billion for FY2025 [1]. The addition of 115,000 merchants in Q4 alone and U.S. revenue growth of 58% YoY demonstrates successful market expansion [1]. AI Deployment (2/2): Klarna is one of the most aggressive AI adopters in fintech — its AI chatbot replaced 700 customer service agents saving ~$40 million annually, 96% of employees use AI daily, and revenue per employee reached $1.24 million (up 3.6× since 2022) [2]. Market Share (2/2): Klarna is the global BNPL leader with 118 million active consumers (+28% YoY), 966,000 merchants (+42% YoY), and dominant positions in Europe and rapidly growing U.S. share [1]. Pipeline (1/2): Banking services expansion (15.8 million banking consumers generating $107 revenue per user vs $30 average), in-store payments, and advertising solutions provide clear growth vectors, though specific launch timelines are vague [1]. R&amp;D Intensity (1/1): Klarna's AI-first strategy and internal tools like Kiki demonstrate above-industry R&amp;D commitment, with headcount declining 49% while capabilities expanded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Klarna's stated purpose of 'empowering consumers to take control of their finances' is clear and identifies a beneficiary, but is undermined by widespread criticism that the BNPL model encourages overspending and targets financially vulnerable populations [3]. The mission is not distinctive among fintech peers. Community Impact (1/2): Klarna contributed over $2 million to its Climate Transformation Fund, achieved the Net Zero Award, and set a 2040 net-zero target with an internal carbon tax supporting 45+ climate organizations [3]. However, these are modest given $3.5B revenue. Employee Retention (0/2): Klarna halved its workforce from over 7,000 to approximately 3,000, with CEO Siemiatkowski projecting further decline to under 2,000 by 2030 [2]. Engineers were reassigned to customer service during the AI transition, and the company reversed its AI-only customer service approach after quality declined. This signals a low-trust, unstable work environment. Insider Buying (0/2): No publicly reported insider buying data available for the post-IPO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Klarna's balance sheet shows moderate strength with low leverage (D/E 53.6%) and strong revenue growth (38.4% YoY), but the company remains unprofitable with a -8.4% net margin and -11.1% ROE [4]. Q4 2025 revenue hit a record $1.08 billion with GMV of $38.7 billion, and credit loss provisions improved from 0.72% to 0.65% of GMV [1]. However, FY2025 adjusted operating margin was only 1.9%, and the stock has fallen 78% from its 52-week high of $57.20, reflecting investor skepticism about the path to sustained profitability [1]. Forward P/E of 12.5× is attractive if earnings materialize, but free cash flow remains deeply negative at -$2.9 billion. The company targets adjusted operating margins exceeding 6.9% in H2 2026. Liquidity floor cleared: 6.0M avg volume × $12.48 = $75.2M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Klarna under Siemiatkowski plays a mixed-to-finite game. The CEO's radical honesty about AI replacing jobs — including his own — and willingness to fundamentally restructure the business show some infinite game qualities. However, halving the workforce, the customer service quality collapse when AI went too far, and a core business model criticized for encouraging consumer debt suggest a company optimizing for efficiency metrics over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Klarna's stated cause of financial empowerment is undermined by evidence that its BNPL model targets younger, financially vulnerable consumers and encourages overspending [3]. A CFPB report found BNPL users are more likely to be highly indebted with delinquencies in traditional credit products. Over 40% of BNPL users paid late in the past year [3]. The expansion into DoorDash food delivery financing drew criticism for extending debt into everyday purchases. A company whose product harms the people it claims to empower has a shallow cause at best.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Klarna halved its workforce from 7,000+ to ~3,000 employees, with the CEO projecting further reduction to under 2,000 by 2030 [2]. During the AI transition, software engineers and designers were asked to handle customer service inquiries — a signal of organizational chaos rather than trust. The company reversed its AI-only customer service approach after quality declined sharply, acknowledging the strategy had produced 'lower quality' outcomes [2]. Compensation increases of ~50% partially offset the instability, but the overall environment signals a company where employees cannot feel secure.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Siemiatkowski acknowledges competitive threats from Apple Pay Later, PayPal, Afterpay (Block), and traditional banks entering BNPL, using this pressure to accelerate Klarna's evolution into a full digital bank with cards, deposits, and advertising [1]. The competitive framing is about self-improvement and transformation rather than destruction — the pivot to banking was driven by recognition that pure BNPL would be commoditized.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Klarna has evolved meaningfully from a pure BNPL provider to a digital bank offering deposits, savings, the Klarna Card (4.2 million users), advertising solutions, and merchant tools [1]. Banking consumers generate $107 in revenue per user versus $30 for average consumers, showing the pivot is economically validated. However, the core BNPL model remains central — this is incremental expansion rather than a transformative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Siemiatkowski demonstrates unusual candor — publicly stating AI will replace most knowledge work including his own job, warning that 'tech bros are sugarcoating' AI's impact, and aggressively cutting headcount when the industry was still debating AI adoption [2]. The willingness to reverse course on AI-only customer service after it failed also shows intellectual honesty. However, the cost-cutting motivation behind AI adoption blurs the line between courage and financial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Klarna is a high-growth fintech transitioning from pure BNPL to a full digital bank, delivering record Q4 2025 revenue of $1.08 billion (+38% YoY) with GMV of $38.7 billion [1]. The company's AI-first strategy has produced extraordinary efficiency gains — revenue per employee of $1.24 million (3.6× since 2022) with headcount cut 49% — while U.S. revenue grew 58% YoY, the fastest among its markets [1][2]. Banking consumers (15.8 million, +101% YoY) generate $107 in revenue per user versus $30 for average consumers, validating the digital bank pivot [1]. At 12.5× forward P/E, the stock is priced for modest expectations if profitability materializes, with management targeting adjusted operating margins above 6.9% in H2 2026.</w:t>
      </w:r>
    </w:p>
    <w:p>
      <w:pPr>
        <w:spacing w:after="120"/>
      </w:pPr>
      <w:r>
        <w:rPr>
          <w:rFonts w:ascii="Calibri" w:hAnsi="Calibri"/>
          <w:b w:val="0"/>
          <w:color w:val="3A4A28"/>
          <w:sz w:val="20"/>
        </w:rPr>
        <w:t>The bear case centers on profitability uncertainty and social harm risk. FY2025 adjusted operating margin was only 1.9% on $3.5 billion revenue, and the company reported negative EPS of -$0.79 for the full year [1]. Free cash flow remains deeply negative at -$2.9 billion. The stock has collapsed 78% from its $57.20 post-IPO high, reflecting market skepticism about when profits arrive [1]. Regulatory risk is material — the BNPL industry faces potential credit card-equivalent regulation, and Klarna's consumer credit losses rose 17% in Q1 2025 to $136 million [3]. The core business model faces social criticism for targeting financially vulnerable, younger consumers and encouraging overspending, with over 40% of BNPL users paying late [3]. Competition from Apple Pay Later, PayPal, and traditional banks entering BNPL could compress margins in Klarna's core business. The AI efficiency story may also be overstated — the company was forced to reverse its AI-only customer service after quality degraded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Banking services scaling — 15.8 million banking consumers generating 3.6× the revenue of standard users, with the Klarna Card reaching 4.2 million active users and growing 1.9 million in a single quarter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management targets adjusted operating margins above 6.9% in H2 2026, with credit loss provisions improving to 0.65% of GMV and AI-driven cost reduction continuing [1]</w:t>
      </w:r>
    </w:p>
    <w:p>
      <w:pPr>
        <w:spacing w:before="40" w:after="40"/>
        <w:ind w:left="283"/>
      </w:pPr>
      <w:r>
        <w:rPr>
          <w:rFonts w:ascii="Calibri" w:hAnsi="Calibri"/>
          <w:b/>
          <w:color w:val="4A6B25"/>
          <w:sz w:val="20"/>
        </w:rPr>
        <w:t xml:space="preserve">3. </w:t>
      </w:r>
      <w:r>
        <w:rPr>
          <w:rFonts w:ascii="Calibri" w:hAnsi="Calibri"/>
          <w:b w:val="0"/>
          <w:color w:val="3A4A28"/>
          <w:sz w:val="20"/>
        </w:rPr>
        <w:t>U.S. market expansion accelerating at 58% YoY revenue growth with 115,000 new merchants added in Q4 alone, positioning Klarna as the leading BNPL platform in the world's largest consumer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BNPL regulatory crackdown — potential credit card-equivalent regulations would increase compliance costs and restrict lending practices that drive growth, while deregulation uncertainty creates policy whiplash risk [3]</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 consumer credit losses grew 17% in Q1 2025 and over 40% of BNPL users paid late in the past year; a recession could accelerate defaults across Klarna's $127.9 billion annual GMV [3]</w:t>
      </w:r>
    </w:p>
    <w:p>
      <w:pPr>
        <w:spacing w:before="40" w:after="40"/>
        <w:ind w:left="283"/>
      </w:pPr>
      <w:r>
        <w:rPr>
          <w:rFonts w:ascii="Calibri" w:hAnsi="Calibri"/>
          <w:b/>
          <w:color w:val="4A6B25"/>
          <w:sz w:val="20"/>
        </w:rPr>
        <w:t xml:space="preserve">3. </w:t>
      </w:r>
      <w:r>
        <w:rPr>
          <w:rFonts w:ascii="Calibri" w:hAnsi="Calibri"/>
          <w:b w:val="0"/>
          <w:color w:val="3A4A28"/>
          <w:sz w:val="20"/>
        </w:rPr>
        <w:t>Profitability remains unproven at scale — FY2025 operating margin of 1.9% and negative free cash flow of $2.9 billion raise questions about whether the AI efficiency thesis can overcome rising credit costs and competitive pricing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Klarna occupies a unique position as both an AI deployer and a company whose core BNPL/fintech business faces disruption from larger players (banks, Apple Pay Later, PayPal) who can integrate similar AI-powered lending at scale [2]. However, Klarna's 118 million consumer relationships, merchant network of 966,000, and proprietary underwriting data create meaningful switching costs. The company's aggressive AI adoption — halving its workforce while growing revenue 104% since Q4 2022 — demonstrates it is using AI as a competitive moat rather than being disrupted by it [2]. Regulatory moats in European banking also provide protection. AI Opportunity (1/1): Klarna generates quantifiable AI value: $40 million in annual customer service savings, 3.6× improvement in revenue per employee, and AI-powered underwriting that reduced credit losses from 0.72% to 0.65% of GMV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Klarna Q4 2025 Earnings Release — $1.08B revenue, $38.7B GMV, 38% YoY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Fortune, Fast Company — Klarna CEO Sebastian Siemiatkowski AI strategy, workforce reduction, and course correction, 2025-2026</w:t>
      </w:r>
    </w:p>
    <w:p>
      <w:pPr>
        <w:spacing w:before="20" w:after="20"/>
        <w:ind w:left="170"/>
      </w:pPr>
      <w:r>
        <w:rPr>
          <w:rFonts w:ascii="Calibri" w:hAnsi="Calibri"/>
          <w:b/>
          <w:color w:val="4A6B25"/>
          <w:sz w:val="15"/>
        </w:rPr>
        <w:t xml:space="preserve">3. </w:t>
      </w:r>
      <w:r>
        <w:rPr>
          <w:rFonts w:ascii="Calibri" w:hAnsi="Calibri"/>
          <w:b w:val="0"/>
          <w:color w:val="3A4A28"/>
          <w:sz w:val="17"/>
        </w:rPr>
        <w:t>NBC News, CNBC, CFPB — BNPL consumer debt concerns, regulatory scrutiny, and Klarna credit losses,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KLAR (Klarna Group plc),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