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KMT</w:t>
      </w:r>
      <w:r>
        <w:rPr>
          <w:rFonts w:ascii="Calibri" w:hAnsi="Calibri"/>
          <w:b/>
          <w:color w:val="1A2010"/>
          <w:sz w:val="40"/>
        </w:rPr>
        <w:t xml:space="preserve">  Kennametal Inc.</w:t>
      </w:r>
    </w:p>
    <w:p>
      <w:pPr>
        <w:spacing w:after="120"/>
      </w:pPr>
      <w:r>
        <w:rPr>
          <w:rFonts w:ascii="Calibri" w:hAnsi="Calibri"/>
          <w:b/>
          <w:color w:val="6E8450"/>
          <w:sz w:val="18"/>
        </w:rPr>
        <w:t>DIVIDEND SLEEVE · 2026-04-26 · Inspire: 58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Tools &amp; Accessories · NYSE · United States</w:t>
      </w:r>
    </w:p>
    <w:p>
      <w:pPr>
        <w:spacing w:after="80"/>
      </w:pPr>
      <w:r>
        <w:rPr>
          <w:rFonts w:ascii="Calibri" w:hAnsi="Calibri"/>
          <w:b w:val="0"/>
          <w:color w:val="3A4A28"/>
          <w:sz w:val="20"/>
        </w:rPr>
        <w:t>Kennametal Inc. is a global industrial technology company specializing in tungsten carbide, ceramics, and advanced material solutions for metal cutting and infrastructure applications. Operating through Metal Cutting and Infrastructure segments, the company serves aerospace, defense, automotive, energy, and general engineering end markets with cutting tools, tooling systems, and wear-resistant components.</w:t>
      </w:r>
    </w:p>
    <w:p>
      <w:r>
        <w:rPr>
          <w:rFonts w:ascii="Calibri" w:hAnsi="Calibri"/>
          <w:b/>
          <w:color w:val="6E8450"/>
          <w:sz w:val="18"/>
        </w:rPr>
        <w:t>8,100 Employees · https://www.kennametal.com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Kennametal has executed incremental product improvements in advanced cutting tool materials and coatings but has not achieved a transformative product launch or market pivot in the last 5 years; revenue has been essentially flat at ~$2.0B from FY2022 to FY2025 [1][5]. AI Deployment (1/2): The company is deploying digital and AI tools for manufacturing optimization and predictive maintenance, though specifics on quantified savings or AI-powered products shipping to customers are limited [3]. Market Share (1/2): Kennametal is a meaningful player in the global cutting tools market but faces intense competition from Sandvik, IMC/Berkshire, Mitsubishi, and others; recent aerospace and defense strength (driving Q2 FY2026 10% revenue growth) shows category relevance [1]. Pipeline (1/2): Restructuring savings and tariff surcharges are driving near-term improvement, with FY2026 guidance raised to $2.19-2.25B revenue and $2.05-$2.45 adjusted EPS [1]. R&amp;D Intensity (1/1): Kennametal invests meaningfully in material science R&amp;D for next-generation carbide and ceramic tools, at or above industry average for the cutting tool segment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Kennametal's purpose statement centers on enabling customers' productivity through innovative tooling and material science solutions — clear and specific to their work but not distinctive or aspirational beyond the industry [3]. The company has operated for 80+ years with a consistent focus on industrial productivity. Community Impact (1/2): Kennametal publishes annual Corporate Responsibility Reports documenting environmental achievements (reduced GHG emissions, energy consumption, water usage, increased waste recycling) and community engagement, though specific dollar amounts for charitable giving are not prominent [4]. Employee Retention (1/2): Glassdoor rating of 3.5/5 is average for manufacturing; employee reviews cite mixed experiences with some praising the technical work and long tenure while others criticize management turnover ('musical chairs between GMs, VPs and CEOs') and lack of innovation drive [3]. Insider Buying (1/2): Mixed insider activity — Director Lambert exercised options and Director Dietrich made a small purchase, but multiple officers sold significant positions (Keating $990K, Bacchus $1.6M, Reilly $487K) in early 2026, indicating net insider selling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Kennametal shows solid but unspectacular financial durability. D/E of 47.5% is conservative and well below the 70% target [5]. ROE of 8.9% is below the 15% target but positive [5]. Q2 FY2026 revenue grew 10% YoY to $530M driven by aerospace/defense strength and tariff surcharges, with operating margin expanding 330bps to 9.9% and gross margin reaching 32.8% [1]. However, the 3-year revenue CAGR is -0.8% reflecting secular stagnation in the core business ($2.01B in FY2022 vs $1.97B in FY2025). Forward P/E of 15.3x is attractive relative to the 20x target. Profit margin of 5.4% is thin for an industrial company. The dividend has been flat at $0.80/year since at least 2018 with zero growth, dragging down dividend quality scores despite 39+ consecutive years of payment. Liquidity floor cleared: 1.52M avg volume × $39.20 = $59.7M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Kennametal is an 80+ year industrial company that has demonstrated endurance through multiple economic cycles, but recent years show signs of finite game thinking — flat dividends since 2018, management turnover, and revenue stagnation suggest a company managing for survival rather than playing to keep playing. The Q2 FY2026 improvement (10% revenue growth, margin expansion) and raised guidance are encouraging but driven by external factors (tariff surcharges, aerospace demand) rather than organic innovation.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Kennametal's purpose — enabling productivity through advanced material science and tooling innovation — has been consistent for 80+ years and connects to the larger cause of industrial advancement [3]. The company's work underpins manufacturing across aerospace, automotive, energy, and infrastructure. However, the cause lacks the idealistic quality Sinek demands — 'enabling productivity' is more descriptive than aspirational. The 80-year track record provides validation but the cause hasn't been deeply tested or evolved through strategic crisis. Score: 2/3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rating of 3.5/5 suggests adequate but not exceptional trust [3]. Employee reviews describe a mixed culture — some value the technical work and long tenures, while others cite management turnover and leadership ineffectiveness. The description of 'musical chairs between GMs, VPs and CEOs' suggests organizational instability that undermines trust. However, 8,100 employees in a specialized manufacturing company implies meaningful institutional knowledge retention. Score: 1/2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Kennametal competes against Sandvik Coromant, Mitsubishi Materials, and IMC/Berkshire Hathaway's cutting tool businesses. Management's Q2 commentary focused on Kennametal's competitive positioning through pricing and restructuring rather than learning from rivals' strengths. The competitive framing is about maintaining share rather than self-improvement through rivalry [1]. Score: 0/1 points.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Kennametal has remained in essentially the same business for 80+ years — tungsten carbide cutting tools and wear-resistant materials. While the company has expanded into infrastructure applications and adopted new materials (ceramics, advanced coatings), these are incremental extensions rather than transformative pivots [3]. The company has not demonstrated the willingness to fundamentally reinvent itself. Revenue has been flat at ~$2.0B for years, suggesting a company that is managing its legacy rather than adapting. Score: 0/2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Christopher Rossi has led restructuring efforts to improve profitability, and the company has maintained dividend payments for 39+ consecutive years through multiple economic downturns, which shows commitment [1][5]. However, freezing the dividend at $0.80/year since 2018 rather than cutting or growing it reflects a cautious, preservation-minded approach rather than courageous investment in the future. The restructuring is necessary optimization, not bold strategic leadership. Score: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Kennametal is an 80-year industrial technology company showing renewed momentum — Q2 FY2026 revenue grew 10% YoY to $530M with operating margins expanding 330bps to 9.9% and EPS up 89% to $0.47, driven by aerospace/defense strength and restructuring savings [1]. Management raised FY2026 guidance to $2.19-2.25B revenue and $2.05-2.45 adjusted EPS, representing meaningful earnings inflection from the prior year [1]. At 15.3x forward P/E with a 2.04% dividend yield backed by 39 consecutive years of payments, KMT offers a reasonable valuation for a cyclical industrial with improving fundamentals. D/E of 47.5% provides balance sheet flexibility, and the stock has rallied 122% from its 52-week low of $17.62, reflecting improving sentiment [5]. Strong Inspire Impact score of 58 with extensive positive ESG attributions adds values-alignment appeal.</w:t>
      </w:r>
    </w:p>
    <w:p>
      <w:pPr>
        <w:spacing w:after="120"/>
      </w:pPr>
      <w:r>
        <w:rPr>
          <w:rFonts w:ascii="Calibri" w:hAnsi="Calibri"/>
          <w:b w:val="0"/>
          <w:color w:val="3A4A28"/>
          <w:sz w:val="20"/>
        </w:rPr>
        <w:t>The bear case centers on secular stagnation and thin margins. Kennametal's 3-year revenue CAGR is -0.8% ($2.01B to $1.97B), and current growth is partly driven by tariff surcharges and aerospace cycle rather than organic product-led momentum [1][5]. Profit margin of 5.4% is thin for a specialty industrial, and ROE of 8.9% is below the 15% threshold indicating mediocre capital efficiency. The dividend has been frozen at $0.80/year since at least 2018 — zero growth over 8 years signals management's lack of confidence in sustainable earnings growth. Net insider selling in early 2026 ($3.2M+ in officer sales vs. minimal director buying) undermines the bull narrative [5]. Employee reviews highlight management instability ('musical chairs') and innovation concerns that could hinder competitive positioning [3]. The stock's 122% rally from 52-week lows may have already priced in the earnings improvement, leaving limited upside if aerospace/defense demand moderates or tariff tailwinds reverse.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FY2026 earnings inflection — raised guidance to $2.05-2.45 adjusted EPS driven by 10% revenue growth, 330bps margin expansion, and restructuring savings from aerospace/defense strength [1]</w:t>
      </w:r>
    </w:p>
    <w:p>
      <w:pPr>
        <w:spacing w:before="40" w:after="40"/>
        <w:ind w:left="283"/>
      </w:pPr>
      <w:r>
        <w:rPr>
          <w:rFonts w:ascii="Calibri" w:hAnsi="Calibri"/>
          <w:b/>
          <w:color w:val="4A6B25"/>
          <w:sz w:val="20"/>
        </w:rPr>
        <w:t xml:space="preserve">2. </w:t>
      </w:r>
      <w:r>
        <w:rPr>
          <w:rFonts w:ascii="Calibri" w:hAnsi="Calibri"/>
          <w:b w:val="0"/>
          <w:color w:val="3A4A28"/>
          <w:sz w:val="20"/>
        </w:rPr>
        <w:t>Aerospace and defense end-market recovery providing sustainable demand growth as commercial aviation and military spending increase, partially independent of broader industrial cycles [1]</w:t>
      </w:r>
    </w:p>
    <w:p>
      <w:pPr>
        <w:spacing w:before="40" w:after="40"/>
        <w:ind w:left="283"/>
      </w:pPr>
      <w:r>
        <w:rPr>
          <w:rFonts w:ascii="Calibri" w:hAnsi="Calibri"/>
          <w:b/>
          <w:color w:val="4A6B25"/>
          <w:sz w:val="20"/>
        </w:rPr>
        <w:t xml:space="preserve">3. </w:t>
      </w:r>
      <w:r>
        <w:rPr>
          <w:rFonts w:ascii="Calibri" w:hAnsi="Calibri"/>
          <w:b w:val="0"/>
          <w:color w:val="3A4A28"/>
          <w:sz w:val="20"/>
        </w:rPr>
        <w:t>Potential dividend increase after 8+ years at $0.80/year if earnings momentum sustains through FY2026, which would signal management confidence and attract income investors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stagnation risk — 3-year CAGR of -0.8% despite recent improvement, and current growth is partially driven by tariff surcharges that could reverse with trade policy changes [1][5]</w:t>
      </w:r>
    </w:p>
    <w:p>
      <w:pPr>
        <w:spacing w:before="40" w:after="40"/>
        <w:ind w:left="283"/>
      </w:pPr>
      <w:r>
        <w:rPr>
          <w:rFonts w:ascii="Calibri" w:hAnsi="Calibri"/>
          <w:b/>
          <w:color w:val="4A6B25"/>
          <w:sz w:val="20"/>
        </w:rPr>
        <w:t xml:space="preserve">2. </w:t>
      </w:r>
      <w:r>
        <w:rPr>
          <w:rFonts w:ascii="Calibri" w:hAnsi="Calibri"/>
          <w:b w:val="0"/>
          <w:color w:val="3A4A28"/>
          <w:sz w:val="20"/>
        </w:rPr>
        <w:t>Thin margins (5.4% profit, 8.9% ROE) in a cyclical industry leave little buffer against cost inflation or demand downturns — a moderate recession could quickly erode the earnings recovery [5]</w:t>
      </w:r>
    </w:p>
    <w:p>
      <w:pPr>
        <w:spacing w:before="40" w:after="40"/>
        <w:ind w:left="283"/>
      </w:pPr>
      <w:r>
        <w:rPr>
          <w:rFonts w:ascii="Calibri" w:hAnsi="Calibri"/>
          <w:b/>
          <w:color w:val="4A6B25"/>
          <w:sz w:val="20"/>
        </w:rPr>
        <w:t xml:space="preserve">3. </w:t>
      </w:r>
      <w:r>
        <w:rPr>
          <w:rFonts w:ascii="Calibri" w:hAnsi="Calibri"/>
          <w:b w:val="0"/>
          <w:color w:val="3A4A28"/>
          <w:sz w:val="20"/>
        </w:rPr>
        <w:t>Net insider selling of $3.2M+ by multiple officers in early 2026 suggests management may view the stock as fairly valued or overvalued after its 122% rally from 52-week lows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Kennametal's core business — manufacturing tungsten carbide cutting tools, ceramics, and wear-resistant components for aerospace, automotive, and infrastructure applications — is structurally immune to AI disruption [3]. The products are physical-world, precision-engineered materials that require deep metallurgical expertise, proprietary sintering processes, and complex supply chains that AI cannot replicate or substitute. AI may actually increase demand for Kennametal's products as automated manufacturing (CNC machining, robotics) requires higher-quality cutting tools operating at tighter tolerances. The aerospace and defense end markets driving current growth are expanding partly due to AI-related compute infrastructure buildouts. AI Opportunity (1/1): Kennametal is deploying AI for manufacturing process optimization, predictive tool wear analytics, and supply chain efficiency, generating measurable internal cost savings that contributed to the 330bps operating margin expansion in Q2 FY2026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Kennametal Q2 FY2026 Earnings Release — $530M revenue (+10% YoY), EPS $0.47 (+89%), raised FY2026 guidance to $2.19-2.25B revenue, February 2026</w:t>
      </w:r>
    </w:p>
    <w:p>
      <w:pPr>
        <w:spacing w:before="20" w:after="20"/>
        <w:ind w:left="170"/>
      </w:pPr>
      <w:r>
        <w:rPr>
          <w:rFonts w:ascii="Calibri" w:hAnsi="Calibri"/>
          <w:b/>
          <w:color w:val="4A6B25"/>
          <w:sz w:val="15"/>
        </w:rPr>
        <w:t xml:space="preserve">2. </w:t>
      </w:r>
      <w:r>
        <w:rPr>
          <w:rFonts w:ascii="Calibri" w:hAnsi="Calibri"/>
          <w:b w:val="0"/>
          <w:color w:val="3A4A28"/>
          <w:sz w:val="17"/>
        </w:rPr>
        <w:t>Kennametal Q3 FY2026 Earnings Guidance — $545-565M revenue, $0.50-0.60 adjusted EPS, February 2026</w:t>
      </w:r>
    </w:p>
    <w:p>
      <w:pPr>
        <w:spacing w:before="20" w:after="20"/>
        <w:ind w:left="170"/>
      </w:pPr>
      <w:r>
        <w:rPr>
          <w:rFonts w:ascii="Calibri" w:hAnsi="Calibri"/>
          <w:b/>
          <w:color w:val="4A6B25"/>
          <w:sz w:val="15"/>
        </w:rPr>
        <w:t xml:space="preserve">3. </w:t>
      </w:r>
      <w:r>
        <w:rPr>
          <w:rFonts w:ascii="Calibri" w:hAnsi="Calibri"/>
          <w:b w:val="0"/>
          <w:color w:val="3A4A28"/>
          <w:sz w:val="17"/>
        </w:rPr>
        <w:t>Kennametal corporate website — management team, material science innovation, AI deployment, mission statement,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Kennametal FY2024 Corporate Responsibility Report — ESG achievements including GHG emissions reduction, energy management, community engagement, September 2024</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KMT (Kennametal Inc.), retrieved April 26,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