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KOPN</w:t>
      </w:r>
      <w:r>
        <w:rPr>
          <w:rFonts w:ascii="Calibri" w:hAnsi="Calibri"/>
          <w:b/>
          <w:color w:val="1A2010"/>
          <w:sz w:val="40"/>
        </w:rPr>
        <w:t xml:space="preserve">  Kopin Corporation</w:t>
      </w:r>
    </w:p>
    <w:p>
      <w:pPr>
        <w:spacing w:after="120"/>
      </w:pPr>
      <w:r>
        <w:rPr>
          <w:rFonts w:ascii="Calibri" w:hAnsi="Calibri"/>
          <w:b/>
          <w:color w:val="6E8450"/>
          <w:sz w:val="18"/>
        </w:rPr>
        <w:t>GROWTH SLEEVE · 2026-04-12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Kopin designs and manufactures application-specific optical solutions (microdisplays, micro-OLED, microLED, NeuralDisplay) for defense, industrial, medical, and AR/VR markets. The company is pivoting from component supplier to defense-focused application-specific optical solutions provider under CEO Michael Murray.</w:t>
      </w:r>
    </w:p>
    <w:p>
      <w:r>
        <w:rPr>
          <w:rFonts w:ascii="Calibri" w:hAnsi="Calibri"/>
          <w:b/>
          <w:color w:val="6E8450"/>
          <w:sz w:val="18"/>
        </w:rPr>
        <w:t>300 Employees · https://www.kopin.com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Kopin's strategic pivot under CEO Michael Murray to an 'application-specific optical solutions provider' targeting defense has opened a growing revenue stream with a $37M firm backlog entering 2026 and 2026 revenue guidance of $52-60M [1]. AI Deployment (1/2): NeuralDisplay architecture developed in collaboration with MIT CSAIL integrates eye-tracking with machine learning for adaptive micro-OLED displays [2], but no measurable AI revenue disclosed yet. Market Share (1/2): Meaningful player in defense microdisplays (F-35 helmet systems, Theon International partnership, U.S. drone programs) but not a dominant leader [1]. Pipeline (1/2): NeuralDisplay and microLED roadmap with named partners (Theon, drone makers) but specific launch revenue is not quantified. R&amp;D Intensity (0/1): R&amp;D spending is substantial relative to a $45.6M revenue base, but the company is loss-making with a -13% operating margin, indicating R&amp;D is not efficiently translating to earnings leverage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Kopin's stated purpose around becoming a defense and specialty optical solutions leader with NeuralDisplay and microLED is specific and differentiated from commodity component suppliers [2]. Community Impact (1/2): Kopin announced a formal ESG framework in July 2025 covering governance, waste management to EPA standards, and responsible supplier sourcing, but no significant dollar-denominated community programs cited [3]. Employee Retention (1/2): Small employee base (~300) with a new leadership team under Murray appointed via the 2024 NASDAQ bell ceremony transition; Glassdoor shows only 10 reviews with no standout retention data [2]. Insider Buying (0/2): The $56M capital raise in 2025 was a private placement (dilution) rather than insider open-market buying, and no meaningful net insider buys by executives are reported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Kopin trades at ~$2.75 with a $473M market cap and has transformed its balance sheet via a $56M private placement, leaving minimal debt and ~$16M shareholder equity [4][1]. However, the company remains loss-making: revenue of $45.6M TTM, operating margin -13%, negative ROE, and Q4 2025 revenue dropped 42% YoY to $8.4M due to the government shutdown [4][1]. 2026 revenue guidance of $52-60M implies 14-31% growth but the forward P/E is not meaningful given negative earnings. A recent legal setback threatens ~$25M in potential damages, and the 'going concern' language in filings remains a risk flag [3]. Liquidity clears the $1M floor (avg volume ~2M+ shares × $2.75 = ~$5.5M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Kopin under Michael Murray is in the middle of an attempted transformation from commodity microdisplay supplier to defense and specialty optical solutions leader. The strategic direction is specific and the NeuralDisplay/microLED bets show some courage, but persistent losses, a pending legal liability, and a short CEO tenure mean the infinite game thesis is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Kopin's stated purpose of building application-specific optical solutions for defense, medical, and AR/VR is more specific than generic semiconductor mission statements [2], but it hasn't been tested through multiple cycles and reads more as a corporate strategy than a Sinek-caliber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Post-2024 leadership reset under CEO Michael Murray has installed a new management team, and Glassdoor has only 10 reviews with mixed signals — adequate but no evidence of exceptional psychological safety or long tenure across the small ~300-person workforce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Kopin's competitive language centers on capturing defense share and beating larger microdisplay competitors rather than learning from rivals; no management commentary cited that explicitly identifies worthy rivals whose strengths sharpen Kopin's own roadmap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Kopin's pivot from being a commodity microdisplay component supplier to an application-specific optical solutions provider focused on defense is a genuine strategic reinvention under Murray, with the $56M capital raise and NeuralDisplay collaboration with MIT validating the shift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invested in long-cycle NeuralDisplay R&amp;D and defense programs despite persistent operating losses, and accepted dilution via the $56M private placement to fund the transformation rather than cutting investment [1]. The $25M legal overhang tests whether courage converts to durable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Kopin is a speculative defense and specialty display turnaround story. CEO Michael Murray called 2025 a 'transformational year' with $56M in new capital, expanded defense programs (F-35 helmets, Theon International AR partnership, U.S. drone wins), and a 2026 revenue guide of $52-60M supported by a $37M firm backlog [1]. The NeuralDisplay architecture, built with MIT CSAIL, positions Kopin at the intersection of AI-adaptive optics and physical-world defense applications that AI cannot substitute [2]. With debt essentially zero post-raise and ~$16M equity, the balance sheet is clean and the defense thesis is insulated from AI disruption.</w:t>
      </w:r>
    </w:p>
    <w:p>
      <w:pPr>
        <w:spacing w:after="120"/>
      </w:pPr>
      <w:r>
        <w:rPr>
          <w:rFonts w:ascii="Calibri" w:hAnsi="Calibri"/>
          <w:b w:val="0"/>
          <w:color w:val="3A4A28"/>
          <w:sz w:val="20"/>
        </w:rPr>
        <w:t>The bear case is material. Kopin remains loss-making at -13% operating margin, posted a 42% YoY revenue decline in Q4 2025 to $8.4M driven by the government shutdown, and carries a 'going concern' warning in filings [1][4]. A recent legal setback threatens up to $25M in damages — more than its prior year's revenue run-rate — which could force additional dilution [3]. Execution risk is high: the company must convert a $37M backlog into $52-60M of revenue while containing costs, and the CEO has only been in the seat since 2024 with no multi-cycle track record. The ~$473M market cap on $45M revenue implies a 10x price-to-sales multiple that requires flawless execution to sustain.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ramp toward $52-60M guidance driven by Theon International AR partnership, U.S. drone wins, and normalization of U.S. government orders post-shutdown [1]</w:t>
      </w:r>
    </w:p>
    <w:p>
      <w:pPr>
        <w:spacing w:before="40" w:after="40"/>
        <w:ind w:left="283"/>
      </w:pPr>
      <w:r>
        <w:rPr>
          <w:rFonts w:ascii="Calibri" w:hAnsi="Calibri"/>
          <w:b/>
          <w:color w:val="4A6B25"/>
          <w:sz w:val="20"/>
        </w:rPr>
        <w:t xml:space="preserve">2. </w:t>
      </w:r>
      <w:r>
        <w:rPr>
          <w:rFonts w:ascii="Calibri" w:hAnsi="Calibri"/>
          <w:b w:val="0"/>
          <w:color w:val="3A4A28"/>
          <w:sz w:val="20"/>
        </w:rPr>
        <w:t>NeuralDisplay architecture commercial launches with named partners, converting the MIT CSAIL collaboration into quantifiable AI-display revenue [2]</w:t>
      </w:r>
    </w:p>
    <w:p>
      <w:pPr>
        <w:spacing w:before="40" w:after="40"/>
        <w:ind w:left="283"/>
      </w:pPr>
      <w:r>
        <w:rPr>
          <w:rFonts w:ascii="Calibri" w:hAnsi="Calibri"/>
          <w:b/>
          <w:color w:val="4A6B25"/>
          <w:sz w:val="20"/>
        </w:rPr>
        <w:t xml:space="preserve">3. </w:t>
      </w:r>
      <w:r>
        <w:rPr>
          <w:rFonts w:ascii="Calibri" w:hAnsi="Calibri"/>
          <w:b w:val="0"/>
          <w:color w:val="3A4A28"/>
          <w:sz w:val="20"/>
        </w:rPr>
        <w:t>Path to operating profitability as defense program revenue scales against a roughly fixed cost base, with Q3 2025 having already shown $4.1M net income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Legal setback threatens up to $25M in damages, exceeding FY2025 revenue and potentially forcing additional dilutive capital raises on top of the recent $56M private placement [3]</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and government contract timing — Q4 2025 revenue dropped 42% YoY on the federal shutdown alone, exposing how fragile the top-line is [1]</w:t>
      </w:r>
    </w:p>
    <w:p>
      <w:pPr>
        <w:spacing w:before="40" w:after="40"/>
        <w:ind w:left="283"/>
      </w:pPr>
      <w:r>
        <w:rPr>
          <w:rFonts w:ascii="Calibri" w:hAnsi="Calibri"/>
          <w:b/>
          <w:color w:val="4A6B25"/>
          <w:sz w:val="20"/>
        </w:rPr>
        <w:t xml:space="preserve">3. </w:t>
      </w:r>
      <w:r>
        <w:rPr>
          <w:rFonts w:ascii="Calibri" w:hAnsi="Calibri"/>
          <w:b w:val="0"/>
          <w:color w:val="3A4A28"/>
          <w:sz w:val="20"/>
        </w:rPr>
        <w:t>Going concern language remains in filings, and with -13% operating margin and negative ROE, Kopin must execute the defense pivot flawlessly to avoid another funding round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Kopin's defense and specialty display business is protected from AI substitution — physical optics for F-35 helmets, drone targeting systems, and AR/VR hardware cannot be replaced by software AI [1][2]. Proprietary NeuralDisplay IP and ITAR-regulated defense contracts create meaningful moats. Analysts do not flag AI as a displacement risk for the core business. AI Opportunity (1/1): NeuralDisplay architecture integrates machine learning directly into the display stack, and Kopin explicitly positions AI-adaptive optics as a growth vector, though quantified AI revenue is not yet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Seeking Alpha, 'Kopin outlines $52M-$60M revenue target for 2026 amid strategic partnerships and defense market expansion', 2026</w:t>
      </w:r>
    </w:p>
    <w:p>
      <w:pPr>
        <w:spacing w:before="20" w:after="20"/>
        <w:ind w:left="170"/>
      </w:pPr>
      <w:r>
        <w:rPr>
          <w:rFonts w:ascii="Calibri" w:hAnsi="Calibri"/>
          <w:b/>
          <w:color w:val="4A6B25"/>
          <w:sz w:val="15"/>
        </w:rPr>
        <w:t xml:space="preserve">2. </w:t>
      </w:r>
      <w:r>
        <w:rPr>
          <w:rFonts w:ascii="Calibri" w:hAnsi="Calibri"/>
          <w:b w:val="0"/>
          <w:color w:val="3A4A28"/>
          <w:sz w:val="17"/>
        </w:rPr>
        <w:t>Kopin Press Release / MedTechPulse interview with CEO Michael Murray on NeuralDisplay and strategic pivot, 2024-2025</w:t>
      </w:r>
    </w:p>
    <w:p>
      <w:pPr>
        <w:spacing w:before="20" w:after="20"/>
        <w:ind w:left="170"/>
      </w:pPr>
      <w:r>
        <w:rPr>
          <w:rFonts w:ascii="Calibri" w:hAnsi="Calibri"/>
          <w:b/>
          <w:color w:val="4A6B25"/>
          <w:sz w:val="15"/>
        </w:rPr>
        <w:t xml:space="preserve">3. </w:t>
      </w:r>
      <w:r>
        <w:rPr>
          <w:rFonts w:ascii="Calibri" w:hAnsi="Calibri"/>
          <w:b w:val="0"/>
          <w:color w:val="3A4A28"/>
          <w:sz w:val="17"/>
        </w:rPr>
        <w:t>Seeking Alpha, 'Kopin Corporation: Legal Setback Undermines Progress Amid Ongoing Losses', 2025; Kopin ESG framework announcement, BusinessWire, July 2025</w:t>
      </w:r>
    </w:p>
    <w:p>
      <w:pPr>
        <w:spacing w:before="20" w:after="20"/>
        <w:ind w:left="170"/>
      </w:pPr>
      <w:r>
        <w:rPr>
          <w:rFonts w:ascii="Calibri" w:hAnsi="Calibri"/>
          <w:b/>
          <w:color w:val="4A6B25"/>
          <w:sz w:val="15"/>
        </w:rPr>
        <w:t xml:space="preserve">4. </w:t>
      </w:r>
      <w:r>
        <w:rPr>
          <w:rFonts w:ascii="Calibri" w:hAnsi="Calibri"/>
          <w:b w:val="0"/>
          <w:color w:val="3A4A28"/>
          <w:sz w:val="17"/>
        </w:rPr>
        <w:t>Kopin Corporation Q3 2025 earnings release ($4.1M net income) and Simply Wall St balance sheet health summary,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