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KRC</w:t>
      </w:r>
      <w:r>
        <w:rPr>
          <w:rFonts w:ascii="Calibri" w:hAnsi="Calibri"/>
          <w:b/>
          <w:color w:val="1A2010"/>
          <w:sz w:val="40"/>
        </w:rPr>
        <w:t xml:space="preserve">  Kilroy Realty Corporation</w:t>
      </w:r>
    </w:p>
    <w:p>
      <w:pPr>
        <w:spacing w:after="120"/>
      </w:pPr>
      <w:r>
        <w:rPr>
          <w:rFonts w:ascii="Calibri" w:hAnsi="Calibri"/>
          <w:b/>
          <w:color w:val="6E8450"/>
          <w:sz w:val="18"/>
        </w:rPr>
        <w:t>DIVIDEND SLEEVE · 2026-04-17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Kilroy Realty is a leading U.S. landlord and developer with operations in San Francisco, Los Angeles, Seattle, San Diego, and Austin. The S&amp;P MidCap 400 REIT owns approximately 16.8 million square feet of primarily office and life science space plus ~1,000 residential units. The company has seven decades of experience developing, acquiring, and managing properties for technology, media, life science, and business services tenants.</w:t>
      </w:r>
    </w:p>
    <w:p>
      <w:r>
        <w:rPr>
          <w:rFonts w:ascii="Calibri" w:hAnsi="Calibri"/>
          <w:b/>
          <w:color w:val="6E8450"/>
          <w:sz w:val="18"/>
        </w:rPr>
        <w:t>241 Employees · https://www.kilroyrealty.com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Kilroy delivered modest results in FY2025 with revenue of $1.11B (down 2% YoY) and FFO of $4.20/share (down from $4.59), though net income rose to $276M from $211M due to one-time items [1]. The company signed 2.05M sq ft of leases and ended with $1.3B liquidity, showing operational competence but no transformative product launches or business model pivots. AI Deployment (0/2): No evidence of AI-powered products or AI-driven operational efficiencies in Kilroy's property management or development activities [2]. Market Share (1/2): Kilroy is a meaningful West Coast office/life science landlord with 16.8M sq ft, but occupancy declined to 81.6% (stabilized), reflecting broader office market secular challenges [1]. Pipeline (1/2): One development project in tenant improvement phase totaling ~872K sq ft with $1.2B estimated investment, but 2026 FFO guidance of $3.25-3.45/share represents a significant decline from $4.20 in FY2025 [1]. R&amp;D Intensity (0/1): Not applicable to REITs — Kilroy invests in property development rather than traditional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Kilroy's purpose as 'a pioneer and innovator in the creation of a more sustainable real estate industry' is specific and thoughtful, connecting property development to environmental leadership [3]. The company has achieved carbon neutral operations for six consecutive years since 2020, demonstrating mission-execution alignment that goes beyond marketing. Community Impact (1/2): Kilroy's sustainability programs — 30% embodied carbon reduction target by 2030, 50% by 2050 — represent meaningful environmental investment, though direct charitable or community giving programs were not identified [3]. Employee Retention (1/2): Glassdoor rating of 3.8/5 with 71% recommendation rate is above average; employees describe 'collaboration at every level' and 'clear and transparent' leadership, suggesting a reasonably healthy workplace for a company with only 241 employees [2]. Insider Buying (0/2): No evidence of meaningful net insider buying by CEO Angela Aman or other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Kilroy's financial profile reflects a stable but challenged office REIT. Revenue of $1.11B (down 2% YoY) with profit margin of 24.8% demonstrates pricing power on occupied space [1]. D/E of 83.7% is manageable for a REIT, but ROE of 5.4% is below the 15% target, and forward P/E of 60.7x reflects earnings compression from 2026 FFO guidance of $3.25-3.45/share versus $4.20 in FY2025 [5]. Revenue growth is slightly negative (-5% YoY from yfinance) with minimal 3-year CAGR of 0.5% [5]. Dividend yield of 7.0% with 29 consecutive years paid provides income stability, but the 93.1% payout ratio is dangerously high, dividend growth has stalled at $0.54/quarter since Q3 2022, and 5-year dividend growth CAGR of 1.2% trails inflation [5]. Operating cash flow of $566M and $419M FCF provide adequate coverage. Liquidity floor cleared: 2.35M avg vol x $30.87 = $72.6M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Kilroy Realty demonstrates meaningful infinite-game qualities through its seven-decade operating history, genuine sustainability leadership (carbon neutral since 2020), and commitment to creating sustainable real estate. However, the company faces secular challenges in office demand that test whether leadership can adapt the portfolio beyond traditional office space while maintaining dividend obligations.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Kilroy's commitment to pioneering sustainable real estate is a genuine cause validated by six consecutive years of carbon neutral operations and specific embodied carbon reduction targets (30% by 2030, 50% by 2050) [3]. This is not a marketing veneer — sustainability shapes development decisions and tenant relationships. However, the cause hasn't been tested through existential crisis or transformative leadership transition since Aman took over in January 2024.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71% recommendation rate suggests adequate trust within the small 241-person organization [2]. Employees describe collaborative culture and transparent leadership. The small team size and REIT structure create a more intimate organizational dynamic than large corporations. No evidence of exceptional trust practices but no red flags.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Kilroy's leadership acknowledging competitors' strengths (e.g., Boston Properties, Vornado) or using rivalry to improve. The company's language focuses on its own sustainability leadership and market positioning rather than learning from peers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Kilroy has evolved from a pure office REIT to include life science and residential properties, demonstrating incremental portfolio diversification [1]. The ~1,000 residential units and life science focus represent adaptation to changing market conditions. However, the core remains West Coast office at 81.6% occupancy, and the company has not made a transformative pivot away from this challenged asset class.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Angela Aman (appointed January 2024) is navigating Kilroy through the post-pandemic office downturn while maintaining sustainability commitments that require capital investment during a period of declining FFO [2]. The decision to maintain the $2.16 annual dividend despite 2026 FFO guidance of $3.25-3.45 shows commitment to shareholders, though it stretches the payout ratio to 93%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Kilroy Realty offers a 7.0% dividend yield backed by 29 consecutive years of payments, $566M operating cash flow, and $1.3B liquidity, providing meaningful income for yield-focused investors [1]. The company's West Coast portfolio of 16.8M sq ft serves tech and life science tenants that benefit from AI-driven demand, and 2.05M sq ft of new leases signed in FY2025 demonstrate ongoing tenant demand despite office sector headwinds [1]. Carbon neutral operations since 2020 and industry-leading sustainability credentials differentiate Kilroy among institutional ESG-conscious allocators [3]. Net income grew to $276M from $211M in FY2025, and the $3.7B market cap at $30.87/share represents a substantial discount to replacement cost of the portfolio.</w:t>
      </w:r>
    </w:p>
    <w:p>
      <w:pPr>
        <w:spacing w:after="120"/>
      </w:pPr>
      <w:r>
        <w:rPr>
          <w:rFonts w:ascii="Calibri" w:hAnsi="Calibri"/>
          <w:b w:val="0"/>
          <w:color w:val="3A4A28"/>
          <w:sz w:val="20"/>
        </w:rPr>
        <w:t>The bear case is substantial for an office REIT in a secular decline. FY2025 revenue declined 2% to $1.11B, FFO dropped from $4.59 to $4.20/share, and 2026 FFO guidance of $3.25-3.45 implies a further 18-22% decline [1]. Occupancy of 81.6% is below pre-pandemic levels and may face further pressure as AI-enabled remote work reduces office demand. The 93.1% payout ratio on the $2.16 annual dividend leaves virtually no margin of safety — if FFO declines further, a dividend cut becomes increasingly likely [5]. D/E of 83.7% with $4.7B debt against declining earnings creates leverage risk, and the forward P/E of 60.7x reflects the market's expectation of continued earnings deterioration [5]. West Coast concentration in San Francisco and Los Angeles exposes Kilroy to region-specific risks including high construction costs, regulatory burden, and tech sector layoffs that reduce office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7.0% dividend yield with 29 consecutive years of payments and $566M operating cash flow providing income floor for yield investors [1][5]</w:t>
      </w:r>
    </w:p>
    <w:p>
      <w:pPr>
        <w:spacing w:before="40" w:after="40"/>
        <w:ind w:left="283"/>
      </w:pPr>
      <w:r>
        <w:rPr>
          <w:rFonts w:ascii="Calibri" w:hAnsi="Calibri"/>
          <w:b/>
          <w:color w:val="4A6B25"/>
          <w:sz w:val="20"/>
        </w:rPr>
        <w:t xml:space="preserve">2. </w:t>
      </w:r>
      <w:r>
        <w:rPr>
          <w:rFonts w:ascii="Calibri" w:hAnsi="Calibri"/>
          <w:b w:val="0"/>
          <w:color w:val="3A4A28"/>
          <w:sz w:val="20"/>
        </w:rPr>
        <w:t>Life science portfolio pivot and $1.2B development project providing potential re-rating catalyst as the company diversifies beyond pure office [1]</w:t>
      </w:r>
    </w:p>
    <w:p>
      <w:pPr>
        <w:spacing w:before="40" w:after="40"/>
        <w:ind w:left="283"/>
      </w:pPr>
      <w:r>
        <w:rPr>
          <w:rFonts w:ascii="Calibri" w:hAnsi="Calibri"/>
          <w:b/>
          <w:color w:val="4A6B25"/>
          <w:sz w:val="20"/>
        </w:rPr>
        <w:t xml:space="preserve">3. </w:t>
      </w:r>
      <w:r>
        <w:rPr>
          <w:rFonts w:ascii="Calibri" w:hAnsi="Calibri"/>
          <w:b w:val="0"/>
          <w:color w:val="3A4A28"/>
          <w:sz w:val="20"/>
        </w:rPr>
        <w:t>Potential office sector recovery — if return-to-office mandates accelerate, Kilroy's premium West Coast properties could see occupancy improvement above 81.6%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at risk — 93.1% payout ratio with 2026 FFO guidance declining 18-22% YoY leaves minimal headroom before a potential cut [1][5]</w:t>
      </w:r>
    </w:p>
    <w:p>
      <w:pPr>
        <w:spacing w:before="40" w:after="40"/>
        <w:ind w:left="283"/>
      </w:pPr>
      <w:r>
        <w:rPr>
          <w:rFonts w:ascii="Calibri" w:hAnsi="Calibri"/>
          <w:b/>
          <w:color w:val="4A6B25"/>
          <w:sz w:val="20"/>
        </w:rPr>
        <w:t xml:space="preserve">2. </w:t>
      </w:r>
      <w:r>
        <w:rPr>
          <w:rFonts w:ascii="Calibri" w:hAnsi="Calibri"/>
          <w:b w:val="0"/>
          <w:color w:val="3A4A28"/>
          <w:sz w:val="20"/>
        </w:rPr>
        <w:t>Secular office demand decline driven by remote work and AI tools reducing corporate space requirements, pressuring occupancy below 81.6% [2]</w:t>
      </w:r>
    </w:p>
    <w:p>
      <w:pPr>
        <w:spacing w:before="40" w:after="40"/>
        <w:ind w:left="283"/>
      </w:pPr>
      <w:r>
        <w:rPr>
          <w:rFonts w:ascii="Calibri" w:hAnsi="Calibri"/>
          <w:b/>
          <w:color w:val="4A6B25"/>
          <w:sz w:val="20"/>
        </w:rPr>
        <w:t xml:space="preserve">3. </w:t>
      </w:r>
      <w:r>
        <w:rPr>
          <w:rFonts w:ascii="Calibri" w:hAnsi="Calibri"/>
          <w:b w:val="0"/>
          <w:color w:val="3A4A28"/>
          <w:sz w:val="20"/>
        </w:rPr>
        <w:t>West Coast concentration risk — San Francisco and Los Angeles face tech layoffs, regulatory burden, and shifting corporate headquarters preferences toward lower-cost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Kilroy owns and operates physical real estate — office buildings, life science facilities, and residential units — that AI cannot substitute or displace [2]. Real property is the quintessential AI-immune asset; tenants need physical workspace regardless of AI adoption. In fact, AI growth benefits Kilroy's tenant base (tech, life science companies) which may need more space for AI infrastructure and talent. The regulatory environment (zoning, building codes, environmental compliance) adds structural protection. However, the 'AI disruption narrative' weighing on office valuations represents a sentiment risk — remote work enabled by AI tools could reduce office demand long-term [2]. AI Opportunity (1/1): Kilroy's life science properties serve biotech tenants that are actively deploying AI for drug discovery, potentially driving demand for specialized lab and office space in Kilroy's West Coast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Kilroy Realty Q4/FY2025 Earnings Release — $1.11B revenue, $4.20 FFO/share, 2026 guidance $3.25-3.45,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Kilroy Realty, 3.8/5 rating, 71% recommend, 75 reviews; CEO Angela Aman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Kilroy Realty Sustainability Report — Carbon neutral since 2020, 30% embodied carbon reduction by 2030 target</w:t>
      </w:r>
    </w:p>
    <w:p>
      <w:pPr>
        <w:spacing w:before="20" w:after="20"/>
        <w:ind w:left="170"/>
      </w:pPr>
      <w:r>
        <w:rPr>
          <w:rFonts w:ascii="Calibri" w:hAnsi="Calibri"/>
          <w:b/>
          <w:color w:val="4A6B25"/>
          <w:sz w:val="15"/>
        </w:rPr>
        <w:t xml:space="preserve">4. </w:t>
      </w:r>
      <w:r>
        <w:rPr>
          <w:rFonts w:ascii="Calibri" w:hAnsi="Calibri"/>
          <w:b w:val="0"/>
          <w:color w:val="3A4A28"/>
          <w:sz w:val="17"/>
        </w:rPr>
        <w:t>Simply Wall St — Kilroy Realty ESG analysis and carbon neutral assessment,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KRC,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