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w:t>
      </w:r>
      <w:r>
        <w:rPr>
          <w:rFonts w:ascii="Calibri" w:hAnsi="Calibri"/>
          <w:b/>
          <w:color w:val="1A2010"/>
          <w:sz w:val="40"/>
        </w:rPr>
        <w:t xml:space="preserve">  The Kroger Co.</w:t>
      </w:r>
    </w:p>
    <w:p>
      <w:pPr>
        <w:spacing w:after="120"/>
      </w:pPr>
      <w:r>
        <w:rPr>
          <w:rFonts w:ascii="Calibri" w:hAnsi="Calibri"/>
          <w:b/>
          <w:color w:val="6E8450"/>
          <w:sz w:val="18"/>
        </w:rPr>
        <w:t>GROWTH SLEEVE · 2026-03-28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 United States</w:t>
      </w:r>
    </w:p>
    <w:p>
      <w:pPr>
        <w:spacing w:after="80"/>
      </w:pPr>
      <w:r>
        <w:rPr>
          <w:rFonts w:ascii="Calibri" w:hAnsi="Calibri"/>
          <w:b w:val="0"/>
          <w:color w:val="3A4A28"/>
          <w:sz w:val="20"/>
        </w:rPr>
        <w:t>The Kroger Co. operates as the largest traditional grocery retailer in the United States with nearly 2,800 stores across 35 states under banners including Kroger, Fred Meyer, Ralphs, and Harris Teeter. The company also operates pharmacies, fuel centers, and a $16B e-commerce business, and manufactures private-label food products.</w:t>
      </w:r>
    </w:p>
    <w:p>
      <w:r>
        <w:rPr>
          <w:rFonts w:ascii="Calibri" w:hAnsi="Calibri"/>
          <w:b/>
          <w:color w:val="6E8450"/>
          <w:sz w:val="18"/>
        </w:rPr>
        <w:t>400,000 Employees · https://www.thekrogerco.com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Kroger has incrementally evolved its grocery model with e-commerce expansion (adjusted e-commerce grew 20% in Q4 to a $16B business) and eight Ocado-powered robotic fulfillment centers, but no transformative business model pivot in the last five years [1]. The failed $24.6B Albertsons merger consumed significant management attention without result. AI Deployment (2/2): Kroger has measurable AI results — 84.51° analytics subsidiary generates 500 billion personalized recommendations annually, AI shrink management tools directly improved on-shelf availability, and agentic AI shopping is launching in 2026 [2]. Named Milen Mahadevan as first Chief Data &amp; AI Officer. Market Share (1/2): Kroger is the #2 U.S. grocer behind Walmart with ~10% grocery market share, but share is stable rather than gaining — intense competition from Walmart, Amazon, Costco, and Aldi keeps pressure on [1]. Pipeline (1/2): Agentic AI shopping, e-commerce profitability target ($400M operating profit improvement in 2026), and new CEO Greg Foran's back-to-basics strategy provide specific near-term initiatives, but no breakthrough product category [1]. R&amp;D Intensity (1/1): Kroger invests aggressively in technology and AI relative to grocery peers, with dedicated 84.51° data science subsidiary and $400M+ annual technology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Kroger's purpose — 'To Feed the Human Spirit' — is clear and identifies what the company does and for whom, but is not deeply distinctive among food retailers and hasn't been validated through transformative strategic decisions over decades. Community Impact (2/2): Kroger's Zero Hunger Zero Waste initiative has directed over $2B in food donations since 2017, and the company operates one of the largest charitable food donation programs in the U.S., feeding millions annually through food bank partnerships [3]. Employee Retention (0/2): Kroger's executive team rated D- on Comparably (bottom 10% among large employers), and the company laid off employees in 84.51° and Technology divisions in 2025-2026 [2]. High turnover is endemic in grocery retail. Insider Buying (1/2): Limited insider transaction data available; new CEO Greg Foran's appointment is too recent to assess equity conviction, though the $7.5B share repurchase authorization (including $5B accelerated buyback) signals board confidence in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Kroger's financial profile reflects the structurally low-margin grocery business. Revenue of $147.6B with only 0.69% net profit margin and 3.3% operating margin constrain returns [1]. D/E of 415.8% is extremely elevated due to capital-intensive store operations and share buybacks, scoring 0 on that metric. ROE of 14.4% is just below the 15% target. Forward P/E of 13.0x is attractively valued. Revenue growth of 1.2% YoY and ~2.2% 5yr CAGR reflect the mature grocery sector [1]. The $400M e-commerce profit improvement and $5.0-5.2B adjusted FIFO operating profit guidance for 2026 show margin trajectory. Liquidity floor easily cleared at $508M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Kroger under new CEO Greg Foran shows mixed infinite-game signals. The company's 143-year history and 'Feed the Human Spirit' purpose suggest endurance, but the CEO ousting, failed Albertsons merger, and aggressive financial engineering ($7.5B buybacks funded partly by debt) reflect finite-game optimization. Foran's back-to-basics approach and AI investment signal long-term thinking, but execution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Kroger's 'Feed the Human Spirit' purpose (2 points) is genuine and connects the grocery business to a larger mission, supported by the Zero Hunger Zero Waste initiative. However, the cause hasn't been the competitive advantage — Kroger's strategic decisions (Albertsons merger, pharmacy sale, aggressive buybacks) reflect financial optimization more than purpose-driven strategy. The cause is partially lived but not fully validated through crisis or multi-decade consistency under one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point). Kroger's D- executive team rating on Comparably and recent layoffs in technology and 84.51° divisions undermine trust [2]. However, record-high associate retention was cited by interim CEO Sargent, and the Computerworld Best Place to Work in IT recognition four consecutive years suggests pockets of strong culture [2]. The CEO transition from McMullen's misconduct-driven resignation to Foran creates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point). Kroger explicitly acknowledges competitive strengths of Walmart, Amazon, and Costco, and frames its response in terms of self-improvement — investing in e-commerce, AI, and fresh food execution rather than attacking competitors [1]. Greg Foran's Walmart U.S. experience suggests he understands and respects the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point). Kroger has evolved incrementally from pure brick-and-mortar grocery to include e-commerce ($16B), data monetization via 84.51° ($1.5B alternative profit), and robotic fulfillment centers [1]. The Kroger Specialty Pharmacy divestiture shows willingness to exit non-core businesses. However, no transformative pivot — the company remains fundamentally a grocery retailer as it was decades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point). Kroger's $400M e-commerce profitability improvement plan and aggressive AI investment during a CEO transition show willingness to invest for the long term [1]. However, the $7.5B share repurchase (including $5B accelerated buyback) during a period of 415% D/E prioritizes short-term shareholder returns over balance sheet strength, which is finite-game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Kroger is the largest traditional U.S. grocer with $147.6B in annual revenue, an improving margin trajectory under new CEO Greg Foran, and a maturing e-commerce platform expected to reach profitability in 2026 with $400M in operating profit improvement [1]. The company's 84.51° data analytics subsidiary generates $1.5B in alternative profit from personalization and data monetization — a high-margin revenue stream that most grocery peers lack [1]. At 13.0x forward P/E with adjusted EPS guidance of $5.10-$5.30 for 2026, Kroger is attractively valued relative to its stable cash generation. The $7.5B share repurchase program and 18 consecutive years of dividend growth provide shareholder return discipline. Foran's back-to-basics strategy emphasizing price, fresh food, and operational execution aligns with what drove Walmart U.S.'s turnaround under his prior leadership [1].</w:t>
      </w:r>
    </w:p>
    <w:p>
      <w:pPr>
        <w:spacing w:after="120"/>
      </w:pPr>
      <w:r>
        <w:rPr>
          <w:rFonts w:ascii="Calibri" w:hAnsi="Calibri"/>
          <w:b w:val="0"/>
          <w:color w:val="3A4A28"/>
          <w:sz w:val="20"/>
        </w:rPr>
        <w:t>The bear case centers on structural margin constraints and balance sheet risk. Grocery is a 0.69% net margin business with intense competition from Walmart (scale advantage), Amazon (logistics and Prime), Costco (membership model), and German discounters Aldi and Lidl [1]. D/E of 415.8% is dangerously elevated, driven by aggressive buybacks that prioritize financial engineering over operational investment. Revenue growth of 1.2% YoY and 2026 guidance of only 1-2% identical sales growth (with a 130bp IRA headwind) suggest a structurally low-growth business [1]. The CEO transition carries execution risk — McMullen's departure was abrupt (personal conduct investigation), and Foran must prove he can translate Walmart expertise to Kroger's fragmented banner structure. HFC refrigerant emissions rose 3.8% YoY, and the broken plastic bag elimination pledge creates ESG credibility risk [3]. The 87% payout ratio leaves minimal dividend safety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profitability inflection — $400M operating profit improvement plan in 2026 transforms the $16B digital business from drag to contributor [1]</w:t>
      </w:r>
    </w:p>
    <w:p>
      <w:pPr>
        <w:spacing w:before="40" w:after="40"/>
        <w:ind w:left="283"/>
      </w:pPr>
      <w:r>
        <w:rPr>
          <w:rFonts w:ascii="Calibri" w:hAnsi="Calibri"/>
          <w:b/>
          <w:color w:val="4A6B25"/>
          <w:sz w:val="20"/>
        </w:rPr>
        <w:t xml:space="preserve">2. </w:t>
      </w:r>
      <w:r>
        <w:rPr>
          <w:rFonts w:ascii="Calibri" w:hAnsi="Calibri"/>
          <w:b w:val="0"/>
          <w:color w:val="3A4A28"/>
          <w:sz w:val="20"/>
        </w:rPr>
        <w:t>New CEO Greg Foran's back-to-basics execution on price, fresh food, and store operations, leveraging his Walmart U.S. turnaround experience [1]</w:t>
      </w:r>
    </w:p>
    <w:p>
      <w:pPr>
        <w:spacing w:before="40" w:after="40"/>
        <w:ind w:left="283"/>
      </w:pPr>
      <w:r>
        <w:rPr>
          <w:rFonts w:ascii="Calibri" w:hAnsi="Calibri"/>
          <w:b/>
          <w:color w:val="4A6B25"/>
          <w:sz w:val="20"/>
        </w:rPr>
        <w:t xml:space="preserve">3. </w:t>
      </w:r>
      <w:r>
        <w:rPr>
          <w:rFonts w:ascii="Calibri" w:hAnsi="Calibri"/>
          <w:b w:val="0"/>
          <w:color w:val="3A4A28"/>
          <w:sz w:val="20"/>
        </w:rPr>
        <w:t>84.51° AI and data monetization expansion — agentic AI shopping and 500 billion annual personalized recommendations drive customer engagement and alternative profit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415.8% D/E with $7.5B in buybacks funded partly by debt; rising rates or operational disruption could stress the capital structure [1]</w:t>
      </w:r>
    </w:p>
    <w:p>
      <w:pPr>
        <w:spacing w:before="40" w:after="40"/>
        <w:ind w:left="283"/>
      </w:pPr>
      <w:r>
        <w:rPr>
          <w:rFonts w:ascii="Calibri" w:hAnsi="Calibri"/>
          <w:b/>
          <w:color w:val="4A6B25"/>
          <w:sz w:val="20"/>
        </w:rPr>
        <w:t xml:space="preserve">2. </w:t>
      </w:r>
      <w:r>
        <w:rPr>
          <w:rFonts w:ascii="Calibri" w:hAnsi="Calibri"/>
          <w:b w:val="0"/>
          <w:color w:val="3A4A28"/>
          <w:sz w:val="20"/>
        </w:rPr>
        <w:t>Structural margin compression from Walmart, Amazon, and hard discounters in a 0.69% net margin business where competitors have superior scale or technology advantages [1]</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abrupt leadership change from McMullen misconduct to interim Sargent to Foran creates strategic uncertainty during a critical e-commerce and AI investment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Kroger's core grocery business involves physical-world operations — stores, cold chains, pharmacies, and food manufacturing — that AI cannot replace. However, AI does create competitive pressure: Amazon's AI-powered logistics, Walmart's automation, and autonomous delivery could erode Kroger's position if it fails to keep pace [2]. The grocery sector's thin margins mean AI-driven efficiency gains by competitors directly threaten profitability. Analysts view AI as primarily an enabler for Kroger (personalization, shrink reduction, supply chain optimization) rather than a displacement risk, but the competitive AI arms race is real [2]. AI Opportunity (1/1): Kroger generates measurable value from AI — 500 billion annual personalized recommendations via 84.51°, AI-powered shrink management with quantified savings, agentic AI shopping launching 2026, and alternative profit businesses (including data monetization) contributing $1.5B in operating profit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Kroger Q4 &amp; Full-Year 2025 Earnings Release — $147.6B revenue, $4.85 adjusted EPS, 2026 guidance $5.10-$5.30, March 5, 2026</w:t>
      </w:r>
    </w:p>
    <w:p>
      <w:pPr>
        <w:spacing w:before="20" w:after="20"/>
        <w:ind w:left="170"/>
      </w:pPr>
      <w:r>
        <w:rPr>
          <w:rFonts w:ascii="Calibri" w:hAnsi="Calibri"/>
          <w:b/>
          <w:color w:val="4A6B25"/>
          <w:sz w:val="15"/>
        </w:rPr>
        <w:t xml:space="preserve">2. </w:t>
      </w:r>
      <w:r>
        <w:rPr>
          <w:rFonts w:ascii="Calibri" w:hAnsi="Calibri"/>
          <w:b w:val="0"/>
          <w:color w:val="3A4A28"/>
          <w:sz w:val="17"/>
        </w:rPr>
        <w:t>Grocery Dive, CIO Dive, National CIO Review — Kroger AI strategy, 84.51° Chief Data &amp; AI Officer appointment, agentic AI shopping, 2025-2026</w:t>
      </w:r>
    </w:p>
    <w:p>
      <w:pPr>
        <w:spacing w:before="20" w:after="20"/>
        <w:ind w:left="170"/>
      </w:pPr>
      <w:r>
        <w:rPr>
          <w:rFonts w:ascii="Calibri" w:hAnsi="Calibri"/>
          <w:b/>
          <w:color w:val="4A6B25"/>
          <w:sz w:val="15"/>
        </w:rPr>
        <w:t xml:space="preserve">3. </w:t>
      </w:r>
      <w:r>
        <w:rPr>
          <w:rFonts w:ascii="Calibri" w:hAnsi="Calibri"/>
          <w:b w:val="0"/>
          <w:color w:val="3A4A28"/>
          <w:sz w:val="17"/>
        </w:rPr>
        <w:t>Green America, Bloomberg Law — Kroger ESG report, HFC emissions, plastic bag pledge, DEI rollback,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KR (Kroger),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