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KULR</w:t>
      </w:r>
      <w:r>
        <w:rPr>
          <w:rFonts w:ascii="Calibri" w:hAnsi="Calibri"/>
          <w:b/>
          <w:color w:val="1A2010"/>
          <w:sz w:val="40"/>
        </w:rPr>
        <w:t xml:space="preserve">  KULR Technology Group, Inc.</w:t>
      </w:r>
    </w:p>
    <w:p>
      <w:pPr>
        <w:spacing w:after="120"/>
      </w:pPr>
      <w:r>
        <w:rPr>
          <w:rFonts w:ascii="Calibri" w:hAnsi="Calibri"/>
          <w:b/>
          <w:color w:val="6E8450"/>
          <w:sz w:val="18"/>
        </w:rPr>
        <w:t>GROWTH SLEEVE · 2026-04-22 · Inspire: 60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Electronic Components · NYSE American · United States</w:t>
      </w:r>
    </w:p>
    <w:p>
      <w:pPr>
        <w:spacing w:after="80"/>
      </w:pPr>
      <w:r>
        <w:rPr>
          <w:rFonts w:ascii="Calibri" w:hAnsi="Calibri"/>
          <w:b w:val="0"/>
          <w:color w:val="3A4A28"/>
          <w:sz w:val="20"/>
        </w:rPr>
        <w:t>KULR Technology Group designs and builds advanced battery systems and thermal management solutions for autonomous platforms, digital infrastructure, e-mobility, and space applications. The company leverages a 40-year heritage in carbon fiber thermal management technology, offering battery production, thermal runaway shield technology, and the KULR ONE battery platform.</w:t>
      </w:r>
    </w:p>
    <w:p>
      <w:r>
        <w:rPr>
          <w:rFonts w:ascii="Calibri" w:hAnsi="Calibri"/>
          <w:b/>
          <w:color w:val="6E8450"/>
          <w:sz w:val="18"/>
        </w:rPr>
        <w:t>47 Employees · https://kulr.ai</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KULR grew full-year revenue 51% YoY to $16.1M in 2025 with product revenue up 39% across 47 customers, but the company massively missed its own 2024 guidance of $26-34M (actual: $10.7M), eroding credibility on execution claims [1][2]. AI Deployment (1/2): KULR entered a $100M AI Server Rack Battery Backup Unit joint development collaboration and secured Open Compute Project Platinum membership for AI data center energy storage, but no shipping AI products with measurable revenue impact yet [3]. Market Share (1/2): KULR holds niche positioning in battery safety for drones and defense applications with NASA heritage technology, but at $16M annual revenue the company is a micro-cap participant, not a market leader [1]. Pipeline (1/2): The KULR ONE platform targets 10,000 drone packs per month in H2 2026 with an automated production line, and partnerships with Hylio and Caban provide pipeline visibility, though execution risk is high given prior guidance misses [1]. R&amp;D Intensity (1/1): Significant R&amp;D investment relative to revenue, reflected in the company's ongoing net losses as it develops next-generation battery and thermal management technology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KULR's stated purpose centers on accelerating electrification of the circular economy through battery safety and thermal management — clear and relevant but not deeply distinctive or proven through decades of execution [3]. Community Impact (0/2): No evidence of significant charitable programs or community investment beyond standard corporate activities; the 47-person company lacks scale for meaningful philanthropy [3]. Employee Retention (0/2): A Grizzly Research report flagged organizational chaos, and the unexpected CEO resignation and leadership transition raise red flags about internal stability [4]. Average insider tenure data is unavailable. Insider Buying (1/2): CEO Michael Mo received 2M share stock awards in January 2025, but Director Joanna Massey sold $54,700 in shares in October 2025, and a class action lawsuit alleging insider trading has been filed — the net picture is mixed at best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KULR's financial profile reflects a high-growth but unprofitable micro-cap. D/E of 1.2% is exceptionally low, indicating minimal leverage [5]. However, ROE is deeply negative at -69.1% due to the $62M GAAP net loss in 2025, and profit margin is effectively 0% [1][5]. Full-year 2025 revenue grew 51% to $16.1M with a 3-year revenue CAGR of approximately 59%, earning maximum scores on growth metrics [1]. Forward P/E and PEG are unavailable due to unprofitability — these metrics are excluded from the calculation. The $119M market cap and $2.58 share price create liquidity concerns, though the floor is cleared at $3.3M daily ($2.58 x 1.3M avg volume) [5]. The company holds approximately $60M in Bitcoin (90% of cash reserves), adding significant balance sheet volatility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KULR exhibits predominantly finite game behavior — the company's 2024 guidance miss ($10.7M actual vs. $26-34M guidance), Bitcoin treasury strategy allocating 90% of cash reserves to cryptocurrency, class action lawsuit, and leadership instability all point to a company optimizing for short-term narrative over long-term capability building. The technology heritage is real, but execution and governance undermine the infinite game case.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KULR articulates a cause around accelerating electrification and the circular economy through battery safety technology, with genuine NASA heritage lending credibility [3]. However, the cause has been diluted by the pivot to Bitcoin treasury strategy, speculative AI positioning, and the pattern of overpromising — a company with a true Just Cause would not project $26-34M revenue and deliver $10.7M [4].</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Multiple red flags indicate a low-trust environment. Grizzly Research documented organizational chaos; the company experienced an unexpected CEO resignation and leadership transition; a class action lawsuit alleging insider trading has been filed; and the 47-person team has seen significant executive turnover [4]. These signals suggest internal instability rather than psychological safety.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KULR's communications focus on its proprietary technology advantages and market opportunities rather than acknowledging competitors' strengths [1][3]. The company's positioning as an 'everything-tech' platform (batteries, AI, Bitcoin, drones, space) suggests a finite mindset of trying to win every narrative rather than learning from focused competitors.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KULR has evolved from a pure thermal management technology company to a broader battery platform play, pivoting into AI data center energy storage, drone battery packs, and cryptocurrency treasury [1][3]. These are incremental adjacent pivots rather than transformative reinvention, and the Bitcoin treasury strategy appears more speculative than strategic.</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KULR's decision to allocate 90% of cash reserves to Bitcoin was a bold but arguably reckless bet that has since resulted in significant balance sheet volatility as Bitcoin declined [4]. The investment in automated production capacity for H2 2026 shows willingness to invest ahead of revenue, but the prior pattern of overpromising undermines whether this is courage or hype.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KULR Technology offers speculative upside through its battery safety and thermal management platform, which grew revenue 51% YoY to $16.1M in 2025 with NASA-heritage technology serving defense, drone, and emerging AI data center markets [1]. The KULR ONE platform targeting 10,000 drone packs per month in H2 2026, combined with the $100M AI Server Rack Battery Backup Unit development opportunity and partnerships with Hylio and Caban, provides a visible growth pipeline [1][3]. Battery platform revenue of $7.3M provides a commercial baseline, and the minimal D/E of 1.2% means the balance sheet is not over-leveraged on traditional debt. Average revenue per product customer grew 56% to $108,000, suggesting deepening customer relationships [1].</w:t>
      </w:r>
    </w:p>
    <w:p>
      <w:pPr>
        <w:spacing w:after="120"/>
      </w:pPr>
      <w:r>
        <w:rPr>
          <w:rFonts w:ascii="Calibri" w:hAnsi="Calibri"/>
          <w:b w:val="0"/>
          <w:color w:val="3A4A28"/>
          <w:sz w:val="20"/>
        </w:rPr>
        <w:t>The bear case is substantial. KULR massively missed its own 2024 revenue guidance ($10.7M actual vs. $26-34M projected), destroying management credibility on forward projections [4]. The $62M GAAP net loss in 2025 on $16.1M revenue means the company is burning cash at an unsustainable rate. The Bitcoin treasury strategy — $60M in cryptocurrency representing 90% of cash reserves — adds enormous balance sheet volatility unrelated to the core business and raises governance concerns [4]. A Grizzly Research short report documented revenue inflation through licensing agreement pull-forwards and misrepresentation of DoD contract relationships [4]. A class action lawsuit alleging insider trading is pending. The stock has collapsed from its 2024 highs, declining approximately 75% in 2025. At $119M market cap with negative earnings, the company faces dilution risk if it needs to raise capital, and the 47-person team may lack the organizational capacity to execute on multiple simultaneous growth initiatives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KULR ONE automated production line coming online H2 2026 targeting 10,000 drone battery packs per month, potentially transforming unit economics through labor cost reduction [1]</w:t>
      </w:r>
    </w:p>
    <w:p>
      <w:pPr>
        <w:spacing w:before="40" w:after="40"/>
        <w:ind w:left="283"/>
      </w:pPr>
      <w:r>
        <w:rPr>
          <w:rFonts w:ascii="Calibri" w:hAnsi="Calibri"/>
          <w:b/>
          <w:color w:val="4A6B25"/>
          <w:sz w:val="20"/>
        </w:rPr>
        <w:t xml:space="preserve">2. </w:t>
      </w:r>
      <w:r>
        <w:rPr>
          <w:rFonts w:ascii="Calibri" w:hAnsi="Calibri"/>
          <w:b w:val="0"/>
          <w:color w:val="3A4A28"/>
          <w:sz w:val="20"/>
        </w:rPr>
        <w:t>AI data center energy storage opportunity through $100M AI Server Rack Battery Backup Unit joint development and Open Compute Project Platinum membership [3]</w:t>
      </w:r>
    </w:p>
    <w:p>
      <w:pPr>
        <w:spacing w:before="40" w:after="40"/>
        <w:ind w:left="283"/>
      </w:pPr>
      <w:r>
        <w:rPr>
          <w:rFonts w:ascii="Calibri" w:hAnsi="Calibri"/>
          <w:b/>
          <w:color w:val="4A6B25"/>
          <w:sz w:val="20"/>
        </w:rPr>
        <w:t xml:space="preserve">3. </w:t>
      </w:r>
      <w:r>
        <w:rPr>
          <w:rFonts w:ascii="Calibri" w:hAnsi="Calibri"/>
          <w:b w:val="0"/>
          <w:color w:val="3A4A28"/>
          <w:sz w:val="20"/>
        </w:rPr>
        <w:t>Revenue contributions from Hylio (agricultural drones) and Caban (portable power) partnerships expected in H2 2026, diversifying the customer base beyond defense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Management credibility deficit — 60%+ miss on 2024 revenue guidance ($10.7M actual vs. $26-34M projected) means 2026 production targets carry significant execution risk [4]</w:t>
      </w:r>
    </w:p>
    <w:p>
      <w:pPr>
        <w:spacing w:before="40" w:after="40"/>
        <w:ind w:left="283"/>
      </w:pPr>
      <w:r>
        <w:rPr>
          <w:rFonts w:ascii="Calibri" w:hAnsi="Calibri"/>
          <w:b/>
          <w:color w:val="4A6B25"/>
          <w:sz w:val="20"/>
        </w:rPr>
        <w:t xml:space="preserve">2. </w:t>
      </w:r>
      <w:r>
        <w:rPr>
          <w:rFonts w:ascii="Calibri" w:hAnsi="Calibri"/>
          <w:b w:val="0"/>
          <w:color w:val="3A4A28"/>
          <w:sz w:val="20"/>
        </w:rPr>
        <w:t>Bitcoin treasury concentration — $60M in BTC (90% of cash) creates balance sheet volatility and governance concerns unrelated to core battery technology business [4]</w:t>
      </w:r>
    </w:p>
    <w:p>
      <w:pPr>
        <w:spacing w:before="40" w:after="40"/>
        <w:ind w:left="283"/>
      </w:pPr>
      <w:r>
        <w:rPr>
          <w:rFonts w:ascii="Calibri" w:hAnsi="Calibri"/>
          <w:b/>
          <w:color w:val="4A6B25"/>
          <w:sz w:val="20"/>
        </w:rPr>
        <w:t xml:space="preserve">3. </w:t>
      </w:r>
      <w:r>
        <w:rPr>
          <w:rFonts w:ascii="Calibri" w:hAnsi="Calibri"/>
          <w:b w:val="0"/>
          <w:color w:val="3A4A28"/>
          <w:sz w:val="20"/>
        </w:rPr>
        <w:t>Cash burn and dilution risk — $62M net loss on $16M revenue requires continued capital raises, likely diluting existing shareholders in a depressed stock price environment [1][5]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KULR's core battery safety and thermal management technology serves physical-world applications — drones, defense systems, e-mobility, and space — that AI cannot directly displace [1][3]. The company's thermal runaway shield technology and carbon fiber heatsinks address hardware-level problems that require physical materials engineering. However, KULR is a micro-cap ($119M) with unproven commercial scale, and larger battery manufacturers could deploy AI-driven R&amp;D to leapfrog KULR's technology advantages. AI Opportunity (1/1): KULR has directly positioned itself in the AI infrastructure supply chain through a $100M AI Server Rack Battery Backup Unit development collaboration and Open Compute Project membership, targeting AI data center energy storage as a revenue growth vector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KULR Reports Fourth Quarter Revenue and Full-Year 2025 Financial Results, GlobeNewsWire, March 31, 2026</w:t>
      </w:r>
    </w:p>
    <w:p>
      <w:pPr>
        <w:spacing w:before="20" w:after="20"/>
        <w:ind w:left="170"/>
      </w:pPr>
      <w:r>
        <w:rPr>
          <w:rFonts w:ascii="Calibri" w:hAnsi="Calibri"/>
          <w:b/>
          <w:color w:val="4A6B25"/>
          <w:sz w:val="15"/>
        </w:rPr>
        <w:t xml:space="preserve">2. </w:t>
      </w:r>
      <w:r>
        <w:rPr>
          <w:rFonts w:ascii="Calibri" w:hAnsi="Calibri"/>
          <w:b w:val="0"/>
          <w:color w:val="3A4A28"/>
          <w:sz w:val="17"/>
        </w:rPr>
        <w:t>KULR Technology Group Q4 Earnings Call Highlights — revenue growth amid heavy losses, TipRanks / Daily Political, March 2026</w:t>
      </w:r>
    </w:p>
    <w:p>
      <w:pPr>
        <w:spacing w:before="20" w:after="20"/>
        <w:ind w:left="170"/>
      </w:pPr>
      <w:r>
        <w:rPr>
          <w:rFonts w:ascii="Calibri" w:hAnsi="Calibri"/>
          <w:b/>
          <w:color w:val="4A6B25"/>
          <w:sz w:val="15"/>
        </w:rPr>
        <w:t xml:space="preserve">3. </w:t>
      </w:r>
      <w:r>
        <w:rPr>
          <w:rFonts w:ascii="Calibri" w:hAnsi="Calibri"/>
          <w:b w:val="0"/>
          <w:color w:val="3A4A28"/>
          <w:sz w:val="17"/>
        </w:rPr>
        <w:t>KULR Technology leadership page, AI Server Rack BBU announcement, and Open Compute Project membership, kulr.ai,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Grizzly Research LLC — KULR: Exposing the Hype, Overpromises, Insider-Mistrust; Motley Fool / Yahoo Finance — KULR stock decline analysis, 2025</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KULR, retrieved April 22,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