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KURA</w:t>
      </w:r>
      <w:r>
        <w:rPr>
          <w:rFonts w:ascii="Calibri" w:hAnsi="Calibri"/>
          <w:b/>
          <w:color w:val="1A2010"/>
          <w:sz w:val="40"/>
        </w:rPr>
        <w:t xml:space="preserve">  Kura Oncology, Inc.</w:t>
      </w:r>
    </w:p>
    <w:p>
      <w:pPr>
        <w:spacing w:after="120"/>
      </w:pPr>
      <w:r>
        <w:rPr>
          <w:rFonts w:ascii="Calibri" w:hAnsi="Calibri"/>
          <w:b/>
          <w:color w:val="6E8450"/>
          <w:sz w:val="18"/>
        </w:rPr>
        <w:t>GROWTH SLEEVE · 2026-04-26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Kura Oncology is a biopharmaceutical company focused on precision oncology. Its first commercial product, KOMZIFTI (ziftomenib), is a potent, selective, reversible oral menin inhibitor approved for relapsed/refractory NPM1-mutant acute myeloid leukemia (AML). The pipeline includes darlifarnib for solid tumors and KO-7246, a next-generation menin inhibitor targeting cardiometabolic disorders.</w:t>
      </w:r>
    </w:p>
    <w:p>
      <w:r>
        <w:rPr>
          <w:rFonts w:ascii="Calibri" w:hAnsi="Calibri"/>
          <w:b/>
          <w:color w:val="6E8450"/>
          <w:sz w:val="18"/>
        </w:rPr>
        <w:t>260 Employees · https://kuraoncology.com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Kura achieved a landmark FDA approval of KOMZIFTI (ziftomenib) on November 13, 2025, the first approved menin inhibitor, transitioning from clinical-stage to commercial-stage biotech [1]. Q4 2025 net product revenue was $2.1M, and a $135M milestone payment was triggered under the Kyowa Kirin collaboration [1]. AI Deployment (0/2): No evidence of AI-powered products or AI-driven cost savings in drug development or operations. Market Share (1/2): First-to-market menin inhibitor for NPM1-mutant AML creates a meaningful but narrow niche; the relapsed/refractory AML patient population is small (~3,000 eligible patients annually in the US) [1]. Pipeline (1/2): Frontline Phase 3 trial in newly-diagnosed AML underway, plus darlifarnib (FIT-001 Phase 1) and KO-7246 for cardiometabolic indications provide pipeline diversity, but all are early-stage [2]. R&amp;D Intensity (0/1): R&amp;D spend of ~$200M against $67M revenue reflects clinical-stage burn rate rather than sustained innovation investment at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Kura's mission — 'to develop medicines for the treatment of cancer patients in need' — is clear and focused but not distinctive from dozens of other oncology biotechs. It identifies what they do (cancer medicines) but lacks the aspirational depth that separates a purpose-driven organization from a generic therapeutic developer. Community Impact (1/2): The FDA approval of KOMZIFTI addressed an unmet need in NPM1-mutant AML, a disease with limited treatment options; the company was named a San Diego Union-Tribune Top Workplace in 2021 [3]. Employee Retention (1/2): Glassdoor reviews highlight a supportive CEO in Troy Wilson and an empowering environment, though some employees report poor communication from upper management and reluctance to address problems [3]. Insider Buying (0/2): No evidence of meaningful net insider buying; as a clinical-stage biotech with significant cash burn, insider transactions have not been notable.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Kura's financial profile reflects a company transitioning from clinical-stage to early commercialization with significant losses. Q4 2025 net product revenue was just $2.1M, while full-year 2025 revenue of $67.5M included substantial collaboration revenue [1]. The company reported a net loss of $278.7M in 2025, with operating cash flow of -$64M and free cash flow of -$142M [4]. ROE is deeply negative at -94.8%, profit margin is 0%, and revenue declined 67.8% YoY as collaboration milestones shifted [4]. On the positive side, D/E is minimal at 11.7% and the company holds $667M in cash, providing approximately 3-4 years of runway at current burn rates [1]. Liquidity floor cleared: 1.46M avg vol x $9.26 = $13.5M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Kura Oncology under CEO Troy Wilson has demonstrated patient commitment to menin inhibitor science over a decade of development, culminating in the first FDA-approved menin inhibitor. However, the company remains focused on a narrow therapeutic area with uncertain commercial scale, and the culture shows signs of finite-game pressure as it transitions to commercial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Kura's purpose — curing cancer through precision medicine — is genuine and has been validated by a decade of focus on menin biology and the FDA approval of KOMZIFTI [1]. However, the cause is not distinctive enough to separate Kura from the broader oncology biotech landscape. The company's strategic decisions trace back to this purpose, but it hasn't been tested through multiple market cycles or leadership transitions to earn the highest marks.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from Glassdoor reviews: some employees praise CEO Troy Wilson's supportive leadership and describe an empowering environment, while others cite poor communication from upper management and reluctance to address internal problems [3]. The company was named a San Diego Top Workplace in 2021, but at 260 employees in a high-pressure commercialization phase, maintaining trust during rapid organizational change is an ongoing challenge.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Kura has not demonstrated an infinite competitive mindset. As the first-to-market menin inhibitor, the company's competitive language focuses on maintaining market position rather than learning from competitors like Syndax (revumenib) or other emerging menin programs [2]. The competitive framing is finite — protecting first-mover advantage rather than using rivalry to improve.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Kura has shown some flexibility by expanding beyond its original AML focus into solid tumors (darlifarnib) and cardiometabolic disorders (KO-7246), demonstrating willingness to leverage menin biology across therapeutic areas [2]. This is incremental rather than transformative — the company is extending its core platform rather than reinventing itself.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Troy Wilson demonstrated courage by maintaining focus on menin inhibitor science through years of pre-revenue clinical development, despite market pressure to diversify or seek acquisition [1]. The decision to pursue accelerated approval for a narrow AML subtype rather than waiting for broader indications shows willingness to prioritize patient access over commercial optimization.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Kura Oncology achieved a landmark milestone with the FDA approval of KOMZIFTI (ziftomenib) in November 2025, becoming the first approved menin inhibitor for relapsed/refractory NPM1-mutant AML [1]. The $135M Kyowa Kirin milestone payment and $667M cash position provide substantial runway to fund the commercial launch and ongoing clinical development [1]. The frontline Phase 3 trial in newly-diagnosed AML could significantly expand the addressable market from ~3,000 to ~15,000+ patients annually, and pipeline expansion into solid tumors and cardiometabolic disorders through darlifarnib and KO-7246 diversifies the platform beyond hematologic malignancies [2]. Non-cash collaboration revenue guidance of $45-55M in 2026 supplements early product revenue as the commercial infrastructure scales [1].</w:t>
      </w:r>
    </w:p>
    <w:p>
      <w:pPr>
        <w:spacing w:after="120"/>
      </w:pPr>
      <w:r>
        <w:rPr>
          <w:rFonts w:ascii="Calibri" w:hAnsi="Calibri"/>
          <w:b w:val="0"/>
          <w:color w:val="3A4A28"/>
          <w:sz w:val="20"/>
        </w:rPr>
        <w:t>The bear case centers on commercial execution risk and narrow market opportunity. Q4 2025 product revenue of just $2.1M against a $822M market cap implies the market is pricing in substantial future revenue that must materialize [1]. The relapsed/refractory NPM1-mutant AML population is small (~3,000 US patients), and commercial success requires rapid physician adoption against established treatment paradigms. The company is burning ~$140M annually in free cash flow, and even with $667M in reserves, reaching profitability requires either significant revenue scale or additional capital raises that would dilute shareholders [4]. Competition from Syndax's revumenib and other menin programs could erode first-mover advantage. The 67.8% YoY revenue decline (driven by collaboration milestone timing) and deeply negative ROE of -94.8% reflect the financial fragility inherent in early-stage commercialization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Frontline Phase 3 trial results in newly-diagnosed NPM1-mutant AML, which could expand the addressable market 5x if successful [2]</w:t>
      </w:r>
    </w:p>
    <w:p>
      <w:pPr>
        <w:spacing w:before="40" w:after="40"/>
        <w:ind w:left="283"/>
      </w:pPr>
      <w:r>
        <w:rPr>
          <w:rFonts w:ascii="Calibri" w:hAnsi="Calibri"/>
          <w:b/>
          <w:color w:val="4A6B25"/>
          <w:sz w:val="20"/>
        </w:rPr>
        <w:t xml:space="preserve">2. </w:t>
      </w:r>
      <w:r>
        <w:rPr>
          <w:rFonts w:ascii="Calibri" w:hAnsi="Calibri"/>
          <w:b w:val="0"/>
          <w:color w:val="3A4A28"/>
          <w:sz w:val="20"/>
        </w:rPr>
        <w:t>Quarter-over-quarter KOMZIFTI product revenue growth through 2026 demonstrating physician adoption and commercial traction [1]</w:t>
      </w:r>
    </w:p>
    <w:p>
      <w:pPr>
        <w:spacing w:before="40" w:after="40"/>
        <w:ind w:left="283"/>
      </w:pPr>
      <w:r>
        <w:rPr>
          <w:rFonts w:ascii="Calibri" w:hAnsi="Calibri"/>
          <w:b/>
          <w:color w:val="4A6B25"/>
          <w:sz w:val="20"/>
        </w:rPr>
        <w:t xml:space="preserve">3. </w:t>
      </w:r>
      <w:r>
        <w:rPr>
          <w:rFonts w:ascii="Calibri" w:hAnsi="Calibri"/>
          <w:b w:val="0"/>
          <w:color w:val="3A4A28"/>
          <w:sz w:val="20"/>
        </w:rPr>
        <w:t>Pipeline diversification milestones: darlifarnib Phase 1 data in solid tumors and KO-7246 IND filing for cardiometabolic indications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execution risk — $2.1M quarterly product revenue must scale dramatically to justify $822M market cap, with only ~3,000 eligible R/R AML patients annually in the US [1]</w:t>
      </w:r>
    </w:p>
    <w:p>
      <w:pPr>
        <w:spacing w:before="40" w:after="40"/>
        <w:ind w:left="283"/>
      </w:pPr>
      <w:r>
        <w:rPr>
          <w:rFonts w:ascii="Calibri" w:hAnsi="Calibri"/>
          <w:b/>
          <w:color w:val="4A6B25"/>
          <w:sz w:val="20"/>
        </w:rPr>
        <w:t xml:space="preserve">2. </w:t>
      </w:r>
      <w:r>
        <w:rPr>
          <w:rFonts w:ascii="Calibri" w:hAnsi="Calibri"/>
          <w:b w:val="0"/>
          <w:color w:val="3A4A28"/>
          <w:sz w:val="20"/>
        </w:rPr>
        <w:t>Cash burn sustainability — $140M+ annual free cash outflow against $667M reserves creates 3-4 year runway pressure without reaching profitability [4]</w:t>
      </w:r>
    </w:p>
    <w:p>
      <w:pPr>
        <w:spacing w:before="40" w:after="40"/>
        <w:ind w:left="283"/>
      </w:pPr>
      <w:r>
        <w:rPr>
          <w:rFonts w:ascii="Calibri" w:hAnsi="Calibri"/>
          <w:b/>
          <w:color w:val="4A6B25"/>
          <w:sz w:val="20"/>
        </w:rPr>
        <w:t xml:space="preserve">3. </w:t>
      </w:r>
      <w:r>
        <w:rPr>
          <w:rFonts w:ascii="Calibri" w:hAnsi="Calibri"/>
          <w:b w:val="0"/>
          <w:color w:val="3A4A28"/>
          <w:sz w:val="20"/>
        </w:rPr>
        <w:t>Competitive threat from Syndax's revumenib and emerging menin inhibitor programs that could fragment the small NPM1-mutant AML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Kura Oncology's core business — developing and commercializing precision oncology medicines — involves deeply regulated drug development processes, clinical trials, FDA review, and physician-patient treatment relationships that AI cannot replace [2]. Drug discovery and regulatory approval require physical-world laboratory work, multi-year clinical trials, and manufacturing capabilities that are structurally resistant to AI substitution. However, AI tools are increasingly used by competitors for target identification and clinical trial design, which could accelerate rival drug development timelines. AI Opportunity (1/1): While Kura has not disclosed AI-specific initiatives, AI-driven drug discovery tools could enhance pipeline productivity in target identification for next-generation menin inhibitors and combination therapies, and the broader pharmaceutical industry is generating meaningful AI-related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Kura Oncology Q4 and Full Year 2025 Earnings Release — $2.1M product revenue, $135M Kyowa Kirin milestone, $667M cash, March 2026</w:t>
      </w:r>
    </w:p>
    <w:p>
      <w:pPr>
        <w:spacing w:before="20" w:after="20"/>
        <w:ind w:left="170"/>
      </w:pPr>
      <w:r>
        <w:rPr>
          <w:rFonts w:ascii="Calibri" w:hAnsi="Calibri"/>
          <w:b/>
          <w:color w:val="4A6B25"/>
          <w:sz w:val="15"/>
        </w:rPr>
        <w:t xml:space="preserve">2. </w:t>
      </w:r>
      <w:r>
        <w:rPr>
          <w:rFonts w:ascii="Calibri" w:hAnsi="Calibri"/>
          <w:b w:val="0"/>
          <w:color w:val="3A4A28"/>
          <w:sz w:val="17"/>
        </w:rPr>
        <w:t>Kura Oncology 2026 Milestones Announcement — KOMZIFTI launch strategy, pipeline updates, $45-55M collaboration revenue guidance, January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and Kura Oncology About Us — CEO Troy Wilson leadership, culture assessment,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KURA (Kura Oncology),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