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LAES</w:t>
      </w:r>
      <w:r>
        <w:rPr>
          <w:rFonts w:ascii="Calibri" w:hAnsi="Calibri"/>
          <w:b/>
          <w:color w:val="1A2010"/>
          <w:sz w:val="40"/>
        </w:rPr>
        <w:t xml:space="preserve">  SEALSQ Corp</w:t>
      </w:r>
    </w:p>
    <w:p>
      <w:pPr>
        <w:spacing w:after="120"/>
      </w:pPr>
      <w:r>
        <w:rPr>
          <w:rFonts w:ascii="Calibri" w:hAnsi="Calibri"/>
          <w:b/>
          <w:color w:val="6E8450"/>
          <w:sz w:val="18"/>
        </w:rPr>
        <w:t>GROWTH SLEEVE · 2026-03-28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Switzerland</w:t>
      </w:r>
    </w:p>
    <w:p>
      <w:pPr>
        <w:spacing w:after="80"/>
      </w:pPr>
      <w:r>
        <w:rPr>
          <w:rFonts w:ascii="Calibri" w:hAnsi="Calibri"/>
          <w:b w:val="0"/>
          <w:color w:val="3A4A28"/>
          <w:sz w:val="20"/>
        </w:rPr>
        <w:t>SEALSQ Corp designs, manufactures, and sells tamper-resistant secure microcontrollers, post-quantum cryptography (PQC) chips, and digital identity infrastructure for IoT devices, critical infrastructure, and government/defense applications. The company's QS7001 is the first hardware-embedded post-quantum secure chip, integrating NIST-standardized PQC algorithms directly in silicon.</w:t>
      </w:r>
    </w:p>
    <w:p>
      <w:r>
        <w:rPr>
          <w:rFonts w:ascii="Calibri" w:hAnsi="Calibri"/>
          <w:b/>
          <w:color w:val="6E8450"/>
          <w:sz w:val="18"/>
        </w:rPr>
        <w:t>300 Employees · https://www.sealsq.com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SEALSQ unveiled the QS7001, the industry's first hardware-embedded post-quantum chip integrating NIST-standardized ML-KEM and ML-DSA algorithms in silicon, delivering 10x performance gains over software-based PQC [2]. The mid-2025 acquisition of IC'ALPS added ~100 ASIC engineers, significantly expanding chip design capabilities. These represent genuine innovation but the company is still pre-scale. AI Deployment (1/2): SEALQuantum.com Innovation Lab is expanding into AI-cybersecurity-quantum convergence with $30M investment capacity, and the Physical AI Robotics concept (WISeRobot) was demonstrated at Davos, but no AI products are generating meaningful revenue yet [2]. Market Share (1/2): SEALSQ is a first-mover in hardware-embedded PQC semiconductors with defense partnerships (Trusted Semiconductor Solutions for US gov) and active US deployments confirmed in 2026, but total revenue of $18M makes this a niche player [1][2]. Pipeline (1/2): The $200M France semiconductor expansion and Gujarat India center (300M annual chip capacity) provide concrete growth infrastructure, plus the Quantum Corridor initiative linking R&amp;D across Europe and the US [2]. R&amp;D Intensity (1/1): R&amp;D spending is substantial relative to the company's $18M revenue base, with the SEALQuantum lab, IC'ALPS acquisition, and multiple product development programs demonstrating above-average commitment.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Moreira's stated purpose — 'Quantum security is not a future problem. It is a present responsibility' — is specific and connects the company's work to protecting critical infrastructure from quantum computing threats [2]. It identifies a real societal need but is more of a product positioning statement than a transformative Just Cause. Community Impact (0/2): No evidence of charitable programs, community investment, or philanthropic initiatives beyond the commercial mission. Employee Retention (0/2): No employee retention data available; the company grew to 300 employees recently through the IC'ALPS acquisition, making tenure data unreliable. Insider Buying (1/2): Founder-CEO Moreira maintains significant ownership stake and has led the company through its IPO and growth phase, demonstrating personal commitment, though no specific open-market purchases were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SEALSQ's financial profile reflects a high-growth, pre-profit semiconductor company burning cash to build out manufacturing and R&amp;D. Full-year 2025 revenue of $18M grew 66% YoY from $10.98M in 2024, with Q4 alone generating $8M [1]. However, net losses widened to $30-40M in 2025, profit margin is deeply negative at -277%, and ROE is -49.4%. The D/E ratio of 5.4% is very conservative thanks to $425M in cash from aggressive equity raises, but shares outstanding grew 257% in one year through massive dilution ($125M registered direct offering) [1][3]. Forward P/E is negative (unprofitable). The company is investing heavily — $200M France expansion, $30M SEALQuantum lab — but has no clear path to profitability in the near term. Liquidity floor cleared: $19.2M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SEALSQ shows elements of infinite thinking through its genuine mission to protect the world from quantum computing threats and its long-term infrastructure investments, but the company's aggressive dilution and cash-burn model suggest finite-game financial pressures that could undermine the vision.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Protecting global digital infrastructure from the existential threat of quantum computing is a genuine, forward-looking cause that meets Sinek's criteria for resilience and service orientation [2]. CEO Moreira's 'present responsibility' framing and the $200M manufacturing investments demonstrate this is more than marketing. However, the cause is young and untested through major adversity — it scores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IC'ALPS acquisition added 100 engineers, bringing total headcount to 300 across Europe, Americas, and Asia [2]. The company has maintained its core leadership team through the IPO and growth phase. However, no employee satisfaction data exists, and rapid organizational growth through acquisition creates integration risk.</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SEALSQ's communications consistently position the company as a first-mover and pioneer without meaningfully acknowledging competitors' strengths [2]. The dropped Quobly acquisition talks suggest a preference for control over collaboration. No evidence of learning-from-rivals mindset in public communications.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SEALSQ is actively pivoting from traditional secure microcontrollers toward post-quantum cryptography and Physical AI security, representing a meaningful strategic evolution [2]. The SEALQuantum lab expansion into AI convergence shows willingness to evolve the business model. However, the company is still early-stage, making it difficult to assess whether this represents genuine existential flexibility or opportunistic repositioning.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Investing $200M in French semiconductor expansion and $30M in the SEALQuantum lab while generating only $18M in revenue demonstrates willingness to bet big on the long-term post-quantum thesis [1][2]. Partnering with US defense agencies shows commitment to high-stakes applications. However, this courage is funded primarily by massive shareholder dilution (257% share increase) rather than earned revenue, which moderates the assessment.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SEALSQ is a first-mover in the emerging post-quantum cryptography semiconductor market, with the QS7001 being the industry's first hardware-embedded PQC chip integrating NIST-standardized algorithms directly in silicon [2]. The company's 2025 revenue grew 66% to $18M with Q1 2026 expected to double YoY, and management guides 50-100% revenue growth for full-year 2026 ($27-36M) [1]. With $425M in cash, $200M committed to French semiconductor expansion, a Gujarat India facility targeting 300M annual chip capacity, and US defense partnerships, SEALSQ has the infrastructure roadmap to scale. Cantor Fitzgerald initiated coverage with an Overweight rating and $7 price target, implying nearly 3x upside [1]. The '2026 Year of Quantum Security' designation and NIST PQC standardization create a secular tailwind.</w:t>
      </w:r>
    </w:p>
    <w:p>
      <w:pPr>
        <w:spacing w:after="120"/>
      </w:pPr>
      <w:r>
        <w:rPr>
          <w:rFonts w:ascii="Calibri" w:hAnsi="Calibri"/>
          <w:b w:val="0"/>
          <w:color w:val="3A4A28"/>
          <w:sz w:val="20"/>
        </w:rPr>
        <w:t>The bear case is dominated by dilution and execution risk. Shares outstanding grew 257% in one year through aggressive equity raises including a $125M registered direct offering, massively diluting existing shareholders [1][3]. Net losses of $30-40M in 2025 are nearly double 2024's $21M loss, with losses growing 58.8% annually over five years despite revenue growth. Profit margin of -277% shows the company is nowhere near breakeven. The post-quantum market is still nascent — enterprise adoption of PQC is in early stages and SEALSQ faces competition from larger semiconductor companies (NXP, Infineon, STMicroelectronics) with established manufacturing scale. The dropped Quobly acquisition and pivot to minority stake suggests strategic indecision. Revenue of $18M from a $531M market cap company implies extreme valuation risk if the PQC market develops slower than projected.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revenue guidance of 50-100% growth ($27-36M) driven by QS7001 PQC chip deployments, IC'ALPS contribution, and expanding customer demand [1]</w:t>
      </w:r>
    </w:p>
    <w:p>
      <w:pPr>
        <w:spacing w:before="40" w:after="40"/>
        <w:ind w:left="283"/>
      </w:pPr>
      <w:r>
        <w:rPr>
          <w:rFonts w:ascii="Calibri" w:hAnsi="Calibri"/>
          <w:b/>
          <w:color w:val="4A6B25"/>
          <w:sz w:val="20"/>
        </w:rPr>
        <w:t xml:space="preserve">2. </w:t>
      </w:r>
      <w:r>
        <w:rPr>
          <w:rFonts w:ascii="Calibri" w:hAnsi="Calibri"/>
          <w:b w:val="0"/>
          <w:color w:val="3A4A28"/>
          <w:sz w:val="20"/>
        </w:rPr>
        <w:t>US defense and government PQC semiconductor contracts through Trusted Semiconductor Solutions partnership, with active deployments confirmed in 2026 [2]</w:t>
      </w:r>
    </w:p>
    <w:p>
      <w:pPr>
        <w:spacing w:before="40" w:after="40"/>
        <w:ind w:left="283"/>
      </w:pPr>
      <w:r>
        <w:rPr>
          <w:rFonts w:ascii="Calibri" w:hAnsi="Calibri"/>
          <w:b/>
          <w:color w:val="4A6B25"/>
          <w:sz w:val="20"/>
        </w:rPr>
        <w:t xml:space="preserve">3. </w:t>
      </w:r>
      <w:r>
        <w:rPr>
          <w:rFonts w:ascii="Calibri" w:hAnsi="Calibri"/>
          <w:b w:val="0"/>
          <w:color w:val="3A4A28"/>
          <w:sz w:val="20"/>
        </w:rPr>
        <w:t>Gujarat India semiconductor center construction targeting 300M annual secure chip production capacity, creating a low-cost manufacturing platform for global scale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Massive shareholder dilution — 257% share count increase in one year through serial equity offerings, with continued cash burn of $30-40M annually making further dilution highly probable [1]</w:t>
      </w:r>
    </w:p>
    <w:p>
      <w:pPr>
        <w:spacing w:before="40" w:after="40"/>
        <w:ind w:left="283"/>
      </w:pPr>
      <w:r>
        <w:rPr>
          <w:rFonts w:ascii="Calibri" w:hAnsi="Calibri"/>
          <w:b/>
          <w:color w:val="4A6B25"/>
          <w:sz w:val="20"/>
        </w:rPr>
        <w:t xml:space="preserve">2. </w:t>
      </w:r>
      <w:r>
        <w:rPr>
          <w:rFonts w:ascii="Calibri" w:hAnsi="Calibri"/>
          <w:b w:val="0"/>
          <w:color w:val="3A4A28"/>
          <w:sz w:val="20"/>
        </w:rPr>
        <w:t>Competition from established semiconductor giants (NXP, Infineon, STMicroelectronics) that can embed PQC capabilities into existing product lines at scale once NIST standards mature [2]</w:t>
      </w:r>
    </w:p>
    <w:p>
      <w:pPr>
        <w:spacing w:before="40" w:after="40"/>
        <w:ind w:left="283"/>
      </w:pPr>
      <w:r>
        <w:rPr>
          <w:rFonts w:ascii="Calibri" w:hAnsi="Calibri"/>
          <w:b/>
          <w:color w:val="4A6B25"/>
          <w:sz w:val="20"/>
        </w:rPr>
        <w:t xml:space="preserve">3. </w:t>
      </w:r>
      <w:r>
        <w:rPr>
          <w:rFonts w:ascii="Calibri" w:hAnsi="Calibri"/>
          <w:b w:val="0"/>
          <w:color w:val="3A4A28"/>
          <w:sz w:val="20"/>
        </w:rPr>
        <w:t>Nascent market risk — enterprise PQC adoption is in early stages and could develop slower than SEALSQ's aggressive investment posture assumes, leaving the company cash-burning into an uncertain demand curve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SEALSQ manufactures physical semiconductor chips — tamper-resistant secure microcontrollers and PQC processors — that AI software structurally cannot displace [2]. AI systems themselves need hardware security; as AI deployments scale (Physical AI, robotics, autonomous systems), demand for hardware roots of trust increases. The defense and government partnerships (US DoD via Trusted Semiconductor Solutions) add regulatory moats. The post-quantum security thesis is actually strengthened by AI: more AI-generated data and AI-connected devices means more attack surface requiring hardware-level security. The only exposure is that AI could accelerate competitor chip design timelines. AI Opportunity (1/1): SEALSQ is positioning PQC chips as foundational infrastructure for Physical AI systems and robotics, demonstrated the WISeRobot concept at Davos, and the SEALQuantum lab explicitly targets AI-quantum-cybersecurity convergence [2]. While early-stage, the company's chips are being deployed in AI-adjacent security applications.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SEALSQ Investor Relations — 2025 preliminary revenue ($18M), Q1 2026 guidance, 2026 growth outlook of 50-100%, accessed March 2026</w:t>
      </w:r>
    </w:p>
    <w:p>
      <w:pPr>
        <w:spacing w:before="20" w:after="20"/>
        <w:ind w:left="170"/>
      </w:pPr>
      <w:r>
        <w:rPr>
          <w:rFonts w:ascii="Calibri" w:hAnsi="Calibri"/>
          <w:b/>
          <w:color w:val="4A6B25"/>
          <w:sz w:val="15"/>
        </w:rPr>
        <w:t xml:space="preserve">2. </w:t>
      </w:r>
      <w:r>
        <w:rPr>
          <w:rFonts w:ascii="Calibri" w:hAnsi="Calibri"/>
          <w:b w:val="0"/>
          <w:color w:val="3A4A28"/>
          <w:sz w:val="17"/>
        </w:rPr>
        <w:t>SEALSQ Press Releases — QS7001 launch, SEALQuantum lab, Davos Physical AI demo, TSS defense partnership, CEO letter,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StockAnalysis, GlobeNewsWire — LAES financial data, share dilution, Quobly acquisition talks,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LAES (SEALSQ), retrieved March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