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LASE</w:t>
      </w:r>
      <w:r>
        <w:rPr>
          <w:rFonts w:ascii="Calibri" w:hAnsi="Calibri"/>
          <w:b/>
          <w:color w:val="1A2010"/>
          <w:sz w:val="40"/>
        </w:rPr>
        <w:t xml:space="preserve">  Laser Photonics Corporation</w:t>
      </w:r>
    </w:p>
    <w:p>
      <w:pPr>
        <w:spacing w:after="120"/>
      </w:pPr>
      <w:r>
        <w:rPr>
          <w:rFonts w:ascii="Calibri" w:hAnsi="Calibri"/>
          <w:b/>
          <w:color w:val="6E8450"/>
          <w:sz w:val="18"/>
        </w:rPr>
        <w:t>GROWTH SLEEVE · 2026-04-22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NASDAQ · United States</w:t>
      </w:r>
    </w:p>
    <w:p>
      <w:pPr>
        <w:spacing w:after="80"/>
      </w:pPr>
      <w:r>
        <w:rPr>
          <w:rFonts w:ascii="Calibri" w:hAnsi="Calibri"/>
          <w:b w:val="0"/>
          <w:color w:val="3A4A28"/>
          <w:sz w:val="20"/>
        </w:rPr>
        <w:t>Laser Photonics Corporation designs, develops, and manufactures industrial laser systems for surface cleaning, rust removal, de-painting, and corrosion control. The company targets disruption of the $46 billion sandblasting and abrasives market with safer, more environmentally friendly laser-based alternatives, serving defense, medical, energy, and industrial sectors.</w:t>
      </w:r>
    </w:p>
    <w:p>
      <w:r>
        <w:rPr>
          <w:rFonts w:ascii="Calibri" w:hAnsi="Calibri"/>
          <w:b/>
          <w:color w:val="6E8450"/>
          <w:sz w:val="18"/>
        </w:rPr>
        <w:t>https://www.laserphotonics.com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LASE successfully integrated the Control Micro Systems (CMS) acquisition, doubling revenue from $3.4M to $8.3M in FY2025, and expanded into defense, medical, and energy verticals [1]. The company is disrupting the centuries-old $46B sandblasting market with laser-based cleaning — a genuine product category shift. AI Deployment (1/2): LASE has added AI and IoT capabilities to its laser products and integrated AI robotics into its automation offerings, though these are early-stage enhancements without quantified revenue or savings impact [2]. Market Share (1/2): At $8.3M revenue in a $46B addressable market, LASE is a micro-cap niche player with minimal market share, but it is carving a differentiated position in laser cleaning specifically [1]. Pipeline (0/2): No specific next-generation products with timelines were announced; growth is driven by sales team expansion and repeat orders rather than pipeline launches [2]. R&amp;D Intensity (1/1): The company invests meaningfully in laser technology development relative to its size, with product innovation central to its business model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LASE articulates a clear purpose of replacing hazardous sandblasting with safer laser technology, connecting its products to worker safety and environmental sustainability [3]. This is specific to what the company does but doesn't articulate a deeper transformative vision. Community Impact (1/2): The company's CleanTech laser products reduce industrial waste and environmental footprint, contributing to sustainability goals, but no specific charitable programs or community investment were found [3]. Employee Retention (0/2): No employee count is disclosed, no Glassdoor data is available, and no retention metrics were found — the company is too small for meaningful employment data [2]. Insider Buying (0/2): No insider buying data was found; as a micro-cap with limited institutional coverage, insider transaction visibility is minimal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LASE presents extreme contrasts. Revenue surged 144% YoY from $3.4M to $8.3M (FY2025), largely driven by the CMS acquisition, with a strong 3yr CAGR of 28.8% [1][4]. However, the company is deeply unprofitable: profit margin of -209% means it loses over $2 for every $1 of revenue, and ROE of -674% reflects massive equity destruction relative to the tiny book value of $0.19/share [4]. D/E ratio, forward P/E, and PEG are all unavailable due to the company's pre-profit stage and minimal analyst coverage. Free cash flow is negative at -$609K. The balance sheet shows just $650K cash against $8.9M debt on $32.6M market cap — precarious for a company burning cash [4]. Liquidity floor narrowly cleared at $2.3M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LASE is a tiny company (market cap $33M) fighting for survival and growth simultaneously. The company's mission of disrupting the sandblasting market with laser technology has cause-like qualities, but the organization is too early-stage and resource-constrained to demonstrate the consistency, trust-building, and strategic courage that infinite game thinking requires. Leadership is focused on short-term revenue growth and cost reduction — appropriate for survival but finite in orientation.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(2/3 points). LASE's mission to replace hazardous, environmentally damaging sandblasting with laser technology connects the company's work to worker safety and environmental sustainability — a purpose that extends beyond commercial activity [3]. CEO Wayne Tupuola has led the company since 2019 with consistent articulation of this vision. However, the cause hasn't been tested through crisis or multi-decade consistency — the company is only a few years old as a public entity.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Insufficient evidence to assess (0/2 points). LASE does not disclose employee count, no Glassdoor reviews exist, and no information about organizational culture, turnover, or employee empowerment was found [2]. For a company this small, the absence of data itself is a signal — there is no evidence of high-trust team practices. Recent leadership changes including a new CFO suggest organizational flux.</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infinite competitive mindset (0/1 point). LASE positions itself as a disruptor against the sandblasting industry, using finite language of market disruption and displacement [1]. No management commentary was found acknowledging competitors' strengths or framing competition as motivation for self-improvement. The company competes against larger laser companies like IPG Photonics without articulating what it can learn from them.</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Too early to demonstrate flexibility (0/2 points). LASE is a young company still establishing its first viable business model — it hasn't faced the existential test of needing to abandon a working model in service of a cause [1]. The CMS acquisition represents expansion, not reinvention. The company has not yet proven its primary business works at scale, let alone demonstrated willingness to pivot from it.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meaningful evidence of courageous long-term investment (0/2 points). LASE's leadership decisions — acquiring CMS, expanding the sales team, cutting costs — are standard growth-stage operational moves rather than principled long-term bets that sacrifice near-term results [1][2]. The company initiated $2M in cost cuts, suggesting a focus on near-term financial survival rather than investing through difficulty.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Laser Photonics offers high-risk, high-reward exposure to the disruption of the $46B sandblasting and abrasives market with cleaner, safer laser-based surface cleaning technology. FY2025 revenue surged 144% to $8.3M driven by the CMS acquisition, with a $2.5M backlog at year-end providing near-term visibility [1]. The company serves defense, energy, medical, and industrial customers with repeat orders from firms like Acuren and U.S. utilities, validating product-market fit [1]. AI and IoT integration into laser products creates differentiated smart industrial tools. At $1.00/share and $33M market cap, the stock offers significant upside if the company can scale revenue toward profitability in a massive addressable market.</w:t>
      </w:r>
    </w:p>
    <w:p>
      <w:pPr>
        <w:spacing w:after="120"/>
      </w:pPr>
      <w:r>
        <w:rPr>
          <w:rFonts w:ascii="Calibri" w:hAnsi="Calibri"/>
          <w:b w:val="0"/>
          <w:color w:val="3A4A28"/>
          <w:sz w:val="20"/>
        </w:rPr>
        <w:t>The bear case is severe. LASE loses $2 for every $1 of revenue, with a profit margin of -209% and ROE of -674% [4]. Book value is just $0.19/share, total cash is $650K against $8.9M debt, and the company burned $609K in free cash flow — raising existential questions about funding runway without dilutive equity raises [4]. Revenue of $8.3M in a $46B market represents 0.02% penetration, and the path from micro-cap niche player to scaled industrial manufacturer requires capital, salesforce expansion, and manufacturing capacity the company may not be able to fund. The stock trades at $1.00 — perilously close to NASDAQ's $1.00 minimum bid requirement, risking delisting. No forward P/E or analyst coverage exists, meaning no institutional validation of the growth story. The -$0.44 EPS reported in April 2026 shows losses are deepening, not narrowing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Scaling revenue beyond $8.3M with $2.5M backlog and expanding defense/energy customer base, with repeat orders from Acuren and U.S. utilities validating product-market fit [1]</w:t>
      </w:r>
    </w:p>
    <w:p>
      <w:pPr>
        <w:spacing w:before="40" w:after="40"/>
        <w:ind w:left="283"/>
      </w:pPr>
      <w:r>
        <w:rPr>
          <w:rFonts w:ascii="Calibri" w:hAnsi="Calibri"/>
          <w:b/>
          <w:color w:val="4A6B25"/>
          <w:sz w:val="20"/>
        </w:rPr>
        <w:t xml:space="preserve">2. </w:t>
      </w:r>
      <w:r>
        <w:rPr>
          <w:rFonts w:ascii="Calibri" w:hAnsi="Calibri"/>
          <w:b w:val="0"/>
          <w:color w:val="3A4A28"/>
          <w:sz w:val="20"/>
        </w:rPr>
        <w:t>AI and IoT-enhanced laser products commanding premium pricing and differentiating LASE from conventional laser competitors in the $46B addressable market [2]</w:t>
      </w:r>
    </w:p>
    <w:p>
      <w:pPr>
        <w:spacing w:before="40" w:after="40"/>
        <w:ind w:left="283"/>
      </w:pPr>
      <w:r>
        <w:rPr>
          <w:rFonts w:ascii="Calibri" w:hAnsi="Calibri"/>
          <w:b/>
          <w:color w:val="4A6B25"/>
          <w:sz w:val="20"/>
        </w:rPr>
        <w:t xml:space="preserve">3. </w:t>
      </w:r>
      <w:r>
        <w:rPr>
          <w:rFonts w:ascii="Calibri" w:hAnsi="Calibri"/>
          <w:b w:val="0"/>
          <w:color w:val="3A4A28"/>
          <w:sz w:val="20"/>
        </w:rPr>
        <w:t>Cost-cutting measures expected to reduce annualized expenses by $2M, potentially accelerating the path to breakeven if revenue growth sustains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funding risk — $650K cash against $8.9M debt with negative free cash flow creates near-term survival concerns and likely necessitates dilutive capital raises [4]</w:t>
      </w:r>
    </w:p>
    <w:p>
      <w:pPr>
        <w:spacing w:before="40" w:after="40"/>
        <w:ind w:left="283"/>
      </w:pPr>
      <w:r>
        <w:rPr>
          <w:rFonts w:ascii="Calibri" w:hAnsi="Calibri"/>
          <w:b/>
          <w:color w:val="4A6B25"/>
          <w:sz w:val="20"/>
        </w:rPr>
        <w:t xml:space="preserve">2. </w:t>
      </w:r>
      <w:r>
        <w:rPr>
          <w:rFonts w:ascii="Calibri" w:hAnsi="Calibri"/>
          <w:b w:val="0"/>
          <w:color w:val="3A4A28"/>
          <w:sz w:val="20"/>
        </w:rPr>
        <w:t>NASDAQ delisting risk — stock trading at $1.00, the minimum bid price threshold, with any decline triggering compliance warnings and potential delisting [4]</w:t>
      </w:r>
    </w:p>
    <w:p>
      <w:pPr>
        <w:spacing w:before="40" w:after="40"/>
        <w:ind w:left="283"/>
      </w:pPr>
      <w:r>
        <w:rPr>
          <w:rFonts w:ascii="Calibri" w:hAnsi="Calibri"/>
          <w:b/>
          <w:color w:val="4A6B25"/>
          <w:sz w:val="20"/>
        </w:rPr>
        <w:t xml:space="preserve">3. </w:t>
      </w:r>
      <w:r>
        <w:rPr>
          <w:rFonts w:ascii="Calibri" w:hAnsi="Calibri"/>
          <w:b w:val="0"/>
          <w:color w:val="3A4A28"/>
          <w:sz w:val="20"/>
        </w:rPr>
        <w:t>Scaling challenge — at $8.3M revenue and deeply negative margins, the company must dramatically increase manufacturing capacity and sales while simultaneously reaching profitability, a difficult dual mandate for a micro-cap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LASE manufactures physical industrial laser systems used for surface cleaning, rust removal, and de-painting — these are hardware products deployed in physical-world applications (shipyards, power plants, military facilities) that AI cannot substitute [1]. Customers need physical laser systems, not software. However, the company is small enough that AI-driven competitors with larger engineering teams could develop superior products faster, and AI-optimized manufacturing could erode LASE's cost competitiveness. AI Opportunity (1/1): LASE is actively integrating AI and IoT capabilities into its laser products, including AI robotics for automated laser cleaning, creating differentiated smart products that command higher margins than conventional laser systems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Laser Photonics FY2025 Earnings — $8.3M revenue (144% YoY growth), $2.5M backlog, CMS integration, Q1 2026 EPS of -$0.44,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Laser Photonics Corporate Website — CEO Wayne Tupuola, AI/IoT product integration, sales team expansion, CleanTech positioning,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Laser Photonics Sustainability and ESG — CleanTech environmental benefits, laser vs. sandblasting safety advantages,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LASE (Laser Photonics Corporation), retrieved April 22,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