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LASR</w:t>
      </w:r>
      <w:r>
        <w:rPr>
          <w:rFonts w:ascii="Calibri" w:hAnsi="Calibri"/>
          <w:b/>
          <w:color w:val="1A2010"/>
          <w:sz w:val="40"/>
        </w:rPr>
        <w:t xml:space="preserve">  nLIGHT, Inc.</w:t>
      </w:r>
    </w:p>
    <w:p>
      <w:pPr>
        <w:spacing w:after="120"/>
      </w:pPr>
      <w:r>
        <w:rPr>
          <w:rFonts w:ascii="Calibri" w:hAnsi="Calibri"/>
          <w:b/>
          <w:color w:val="6E8450"/>
          <w:sz w:val="18"/>
        </w:rPr>
        <w:t>GROWTH SLEEVE · 2026-04-25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nLIGHT designs and manufactures high-power semiconductor and fiber lasers for aerospace and defense, industrial, and microfabrication applications. The company is vertically integrated from semiconductor chips to complete laser weapon systems, with primary manufacturing in Vancouver and Camas, Washington, and Hillsboro, Oregon, plus facilities in Finland and China.</w:t>
      </w:r>
    </w:p>
    <w:p>
      <w:r>
        <w:rPr>
          <w:rFonts w:ascii="Calibri" w:hAnsi="Calibri"/>
          <w:b/>
          <w:color w:val="6E8450"/>
          <w:sz w:val="18"/>
        </w:rPr>
        <w:t>800 Employees · https://www.nlight.net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nLIGHT delivered transformative results in 2025 — full-year revenue of $261M (up 32% YoY) with aerospace and defense revenue surging 60% to $175M, while simultaneously executing a strategic exit from the low-margin cutting and welding business [1]. The pivot from commercial industrial lasers to defense-grade directed energy systems represents a fundamental business model transformation. AI Deployment (0/2): No evidence of AI-powered products or AI-driven efficiency gains; the company's technology focus is on photonics and laser physics rather than AI applications [2]. Market Share (2/2): nLIGHT is a leading vertically integrated defense laser manufacturer, showcasing 70kW-class, 30kW, and 10kW high-energy laser weapon systems at POTS Conference, positioning it as a category leader in directed energy weapons [2]. Pipeline (1/2): $162M funded backlog entering 2026 with $200M raised in a follow-on offering to support new product launches and U.S. manufacturing expansion; Q1 2026 revenue guided at $70-76M [1]. R&amp;D Intensity (1/1): Significant R&amp;D investment in semiconductor laser technology and directed energy systems, well above typical industrial laser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nLIGHT articulates a specific and thoughtful purpose centered on advancing laser technology to solve critical challenges in defense, industrial, and scientific applications. Founder-CEO Scott Keeney's 25-year tenure leading the company from founding reflects deep personal commitment to the mission, and the ESG report states that environmental, social, and governance has been 'linked to the success of their business since inception' [2][3]. Community Impact (1/2): nLIGHT published a formal ESG report and maintains manufacturing primarily in the Pacific Northwest U.S., supporting local high-tech employment for 800+ workers. The $200M capital raise explicitly targets U.S. manufacturing expansion [1][3]. Employee Retention (1/2): Founder-CEO Keeney's 25-year tenure at the helm suggests strong cultural continuity, and the small team of 800 employees at a $4.2B market cap company indicates high productivity per employee. Insider Buying (1/2): Significant net insider selling — CEO Keeney sold approximately $7.2M in shares across January-March 2026, CFO Corso sold $1.55M, and Director Link sold $1.6M [4]. This suggests executives are taking profits after the stock's strong run from $15 to $75, partially offset by the fact that Keeney retains substantial ownership as founder.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Contrasting profile of exceptionally low leverage and strong revenue growth against current unprofitability and extreme valuation. D/E of just 16.0% reflects a clean balance sheet bolstered by the $200M follow-on offering [1][5]. ROE is negative at -10.6% as the company remains GAAP unprofitable, though non-GAAP net income reached $13.1M in 2025 [1]. Revenue growth of 31.6% YoY is strong, but the 3-year CAGR of 2.6% reflects the 2022-2023 revenue decline before the defense pivot took hold. Forward P/E of 151.9x is extremely elevated, pricing in significant future growth. PEG of 1.78 is moderate. Profit margin is negative at -9.0% on a GAAP basis. Liquidity is excellent at $134M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nLIGHT under founder-CEO Scott Keeney demonstrates meaningful infinite game characteristics — a 25-year founder-led journey from startup to $4.2B defense laser leader, with the courage to exit the commercial cutting and welding business to focus on higher-purpose defense applications. The strategic pivot sacrificed near-term revenue ($25-30M headwind in 2026) for long-term positioning in directed energy, a classic infinite game trade. However, heavy insider selling and the relatively small organizational scale limit the evidence base for trusting teams and cultural depth.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nLIGHT has a genuine cause centered on advancing laser technology for defense and critical applications. The 25-year founder-led journey, from startup in 2000 to a leading directed energy weapons manufacturer, reflects consistent purpose [2]. The strategic exit from commercial cutting and welding to focus on defense-grade lasers demonstrates purpose-driven decision-making. However, the cause lacks the bold, idealistic framing that Sinek demands for a full 3 points — it's more about technology leadership than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Keeney's 25-year tenure provides exceptional leadership continuity, and the lean team of 800 employees producing $261M in revenue suggests high-trust, high-performance teams [1]. The company's Pacific Northwest manufacturing culture and technical workforce indicate stability. However, limited public data on voluntary turnover, and the heavy insider selling across multiple executives, prevents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nLIGHT competes with Lockheed Martin, Northrop Grumman, and Raytheon in directed energy, and with IPG Photonics and Coherent in industrial lasers. The company's decision to exit cutting and welding — acknowledging competitors' scale advantages in commodity industrial markets — and focus on vertically integrated defense applications where its semiconductor-to-system approach is differentiated, demonstrates a learn-and-improve competitive mindset rather than a fight-to-win one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nLIGHT executed a meaningful strategic pivot from a diversified industrial and commercial laser company to a defense-focused directed energy specialist, accepting a $25-30M revenue headwind from exiting cutting and welding [1]. This evolution was driven by strategic vision rather than desperation — defense revenue grew 60% in 2025 to $175M, validating the pivot. However, the core technology (high-power lasers) remains the same; the shift was in end-market focus rather than a fundamental reinvention of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the cutting and welding business — accepting $25-30M in near-term revenue loss — in favor of concentrating on higher-margin, higher-growth defense applications demonstrates willingness to sacrifice short-term revenue for long-term positioning [1]. The $200M follow-on offering to fund U.S. manufacturing expansion shows commitment to domestic supply chain resilience over cheaper offshore production. These are meaningful courageous decisions, though they lack the multi-decade pattern of costly bets that earns full 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nLIGHT is a vertically integrated laser technology company executing a transformative pivot to defense-grade directed energy systems, delivering record 2025 revenue of $261M (up 32% YoY) with aerospace and defense revenue surging 60% to $175M [1]. The company enters 2026 with $162M in funded backlog, a clean balance sheet (D/E 16%), and $200M in fresh capital to expand U.S. manufacturing and launch new products. Non-GAAP profitability was achieved in 2025 ($13.1M net income vs. $30.9M loss in 2024), and gross margins expanded from 17% to 30% [1]. Founder-CEO Scott Keeney's 25-year leadership and the company's showcased 70kW laser weapon systems position nLIGHT as a rare pure-play on directed energy — a defense capability with rapidly growing demand as the U.S. military prioritizes laser weapons for drone and missile defense [2].</w:t>
      </w:r>
    </w:p>
    <w:p>
      <w:pPr>
        <w:spacing w:after="120"/>
      </w:pPr>
      <w:r>
        <w:rPr>
          <w:rFonts w:ascii="Calibri" w:hAnsi="Calibri"/>
          <w:b w:val="0"/>
          <w:color w:val="3A4A28"/>
          <w:sz w:val="20"/>
        </w:rPr>
        <w:t>The bear case centers on valuation and execution risk. At a forward P/E of 152x and $4.2B market cap on just $261M in revenue, nLIGHT is priced for near-flawless execution of its defense pivot. GAAP margins remain negative (-9.0%), and the exit from cutting and welding creates a $25-30M revenue headwind in 2026 that could mask underlying growth [1]. Q1 2026 guidance of $70-76M implies potential sequential deceleration from Q4's $81.2M. Heavy insider selling — CEO Keeney sold $7.2M in shares, CFO Corso sold $1.55M in March 2026 alone — signals that management may view the current stock price as full [4]. Defense contracts are lumpy and subject to government budget cycles; any delay in directed energy program funding could materially impact revenue visibility. The 3-year revenue CAGR of just 2.6% reminds investors that the recent growth surge follows a multi-year revenue decline from 2022-2023, and sustained 30%+ growth is not guaranteed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Directed energy weapons program acceleration as the U.S. military prioritizes laser systems for counter-drone and missile defense, with nLIGHT's 70kW systems among the highest-power offerings in the market [2]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expected in 2026 as gross margins sustain at 27-32% and the cutting/welding revenue headwind clears by H2, allowing defense-driven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U.S. manufacturing expansion funded by $200M follow-on offering, positioning nLIGHT as a domestically sourced defense supplier amid supply chain reshoring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(152x forward P/E) leaves minimal margin of safety — any revenue miss, defense contract delay, or margin disappointment could trigger a significant de-rating from the $75+ stock price [5]</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across CEO, CFO, and directors totaling $12M+ in Q1 2026 suggests management is de-risking personal exposure at current levels [4]</w:t>
      </w:r>
    </w:p>
    <w:p>
      <w:pPr>
        <w:spacing w:before="40" w:after="40"/>
        <w:ind w:left="283"/>
      </w:pPr>
      <w:r>
        <w:rPr>
          <w:rFonts w:ascii="Calibri" w:hAnsi="Calibri"/>
          <w:b/>
          <w:color w:val="4A6B25"/>
          <w:sz w:val="20"/>
        </w:rPr>
        <w:t xml:space="preserve">3. </w:t>
      </w:r>
      <w:r>
        <w:rPr>
          <w:rFonts w:ascii="Calibri" w:hAnsi="Calibri"/>
          <w:b w:val="0"/>
          <w:color w:val="3A4A28"/>
          <w:sz w:val="20"/>
        </w:rPr>
        <w:t>Defense budget cycle dependency — directed energy programs are discretionary defense spending subject to Congressional appropriation, and any shift in defense priorities or budget sequestration could delay orders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nLIGHT's core business — manufacturing high-power semiconductor and fiber lasers for directed energy weapons, industrial applications, and microfabrication — operates in the physical world and is structurally immune to AI disruption [1]. Laser physics and precision semiconductor manufacturing cannot be replaced by software. The company's defense applications (70kW laser weapon systems) are critical infrastructure for national security, with demand driven by geopolitical dynamics rather than technology substitution cycles [2]. AI actually increases demand for nLIGHT's microfabrication lasers used in semiconductor manufacturing. No analysts have identified AI as a threat to the laser technology sector. AI Opportunity (0/1): No meaningful AI-derived revenue. While nLIGHT's lasers may be used in semiconductor fabs that produce AI chips, the company does not sell AI-specific products or generate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nLIGHT Q4 and Full Year 2025 Earnings Release — $261M revenue, 32% growth, $175M A&amp;D revenue, $162M funded backlog, February 2026</w:t>
      </w:r>
    </w:p>
    <w:p>
      <w:pPr>
        <w:spacing w:before="20" w:after="20"/>
        <w:ind w:left="170"/>
      </w:pPr>
      <w:r>
        <w:rPr>
          <w:rFonts w:ascii="Calibri" w:hAnsi="Calibri"/>
          <w:b/>
          <w:color w:val="4A6B25"/>
          <w:sz w:val="15"/>
        </w:rPr>
        <w:t xml:space="preserve">2. </w:t>
      </w:r>
      <w:r>
        <w:rPr>
          <w:rFonts w:ascii="Calibri" w:hAnsi="Calibri"/>
          <w:b w:val="0"/>
          <w:color w:val="3A4A28"/>
          <w:sz w:val="17"/>
        </w:rPr>
        <w:t>nLIGHT Investor Relations — Leadership Team, Scott Keeney biography, 70kW laser weapon system showcase,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nLIGHT ESG Report 2021 — Environmental, social, and governance commitments and U.S. manufacturing focus</w:t>
      </w:r>
    </w:p>
    <w:p>
      <w:pPr>
        <w:spacing w:before="20" w:after="20"/>
        <w:ind w:left="170"/>
      </w:pPr>
      <w:r>
        <w:rPr>
          <w:rFonts w:ascii="Calibri" w:hAnsi="Calibri"/>
          <w:b/>
          <w:color w:val="4A6B25"/>
          <w:sz w:val="15"/>
        </w:rPr>
        <w:t xml:space="preserve">4. </w:t>
      </w:r>
      <w:r>
        <w:rPr>
          <w:rFonts w:ascii="Calibri" w:hAnsi="Calibri"/>
          <w:b w:val="0"/>
          <w:color w:val="3A4A28"/>
          <w:sz w:val="17"/>
        </w:rPr>
        <w:t>Yahoo Finance — LASR insider transactions data, CEO/CFO/Director sales Q1 2026,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LASR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