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LAZ</w:t>
      </w:r>
      <w:r>
        <w:rPr>
          <w:rFonts w:ascii="Calibri" w:hAnsi="Calibri"/>
          <w:b/>
          <w:color w:val="1A2010"/>
          <w:sz w:val="40"/>
        </w:rPr>
        <w:t xml:space="preserve">  Lazard, Inc.</w:t>
      </w:r>
    </w:p>
    <w:p>
      <w:pPr>
        <w:spacing w:after="120"/>
      </w:pPr>
      <w:r>
        <w:rPr>
          <w:rFonts w:ascii="Calibri" w:hAnsi="Calibri"/>
          <w:b/>
          <w:color w:val="6E8450"/>
          <w:sz w:val="18"/>
        </w:rPr>
        <w:t>DIVIDEND SLEEVE · 2026-04-30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Lazard operates as a financial advisory and asset management firm globally. The Financial Advisory segment provides M&amp;A, capital markets, restructuring, and strategic advisory services across multiple industries. The Asset Management segment manages $254B in AUM across equity, fixed income, and alternative strategies for institutional and private clients.</w:t>
      </w:r>
    </w:p>
    <w:p>
      <w:r>
        <w:rPr>
          <w:rFonts w:ascii="Calibri" w:hAnsi="Calibri"/>
          <w:b/>
          <w:color w:val="6E8450"/>
          <w:sz w:val="18"/>
        </w:rPr>
        <w:t>3,309 Employees · https://www.lazard.com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Lazard posted record Financial Advisory revenue of $1.8B in 2025 and grew firm-wide revenue 5% to $3.1B, but this reflects cyclical M&amp;A recovery rather than product innovation or business model transformation [1][2]. AI Deployment (1/2): CEO Orszag has articulated a vision to be 'leaders in using AI' for advisory and investment, and appointed Perplexity CBO Dmitry Shevelenko to the board, but no AI products are shipping yet and no quantified savings have been reported [3]. Market Share (2/2): Lazard is a top-tier independent advisory firm competing with Evercore, Moelis, and PJT — the $8.9M revenue per Managing Director (up from $6.4M in 2023) and record advisory revenue demonstrate category leadership among independent advisory boutiques [1][2]. Pipeline (1/2): The Lazard 2030 strategy targets $12.5M revenue per MD and anticipates advisory activity acceleration in 2026, but these are aspirational targets without specific product launches [2]. R&amp;D Intensity (0/1): Financial advisory firms do not report R&amp;D spending; innovation is driven through talent acquisition and deal execution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Lazard's mission centers on being 'the best advisors and investors in the world' — clear and functional but not distinctive or purpose-driven beyond professional excellence [3]. It lacks a transformative vision of a better future. Community Impact (1/2): Lazard publishes a Corporate Sustainability Report and maintains community engagement programs, though specific dollar amounts and signature charitable initiatives are not prominently disclosed [4]. Employee Retention (1/2): Glassdoor rating of 3.7/5 for culture and values with 80% recommending the firm, though work-life balance scores are low at 3.0/5, suggesting retention challenges typical of investment banking [3]. Insider Buying (1/2): Multiple insider transactions in March 2026 totaling ~$3.3M suggest some insider conviction, though the mix of purchases and stock-based compensation exercises makes net buying unclear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Lazard's financial profile is mixed for a dividend stock. Forward P/E of 10.4x is attractive and ROE of 28.6% is strong, but the 92% trailing payout ratio is dangerously high, leaving minimal margin of safety for the $2.00/share annual dividend [5]. Debt-to-equity of 241.8% is elevated for a financial services firm, though much of this represents typical balance sheet leverage for asset management operations [5]. Revenue growth is modest at ~2% annually (2024-2025) with a 3.7% 3-year CAGR, and profit margin of 7.6% is thin [1][5]. The dividend has been flat at $2.00 since 2023 with no growth, and was cut from $2.35 to $1.88 in 2020. Liquidity floor easily cleared at $65.9M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Lazard is a 178-year-old firm with genuine institutional longevity, but Peter Orszag's recent appointment as CEO (2023) and the Lazard 2030 strategy emphasize financial targets ($12.5M revenue per MD) over a deeper organizational purpose. The firm's endurance through multiple financial crises demonstrates resilience, but the current strategic framing is more finite (revenue targets, market share) than infinite.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Lazard's 178-year heritage demonstrates endurance, but the firm's articulated vision — 'best advisors and investors in the world' — is competitive positioning rather than a Just Cause in the Sinek sense [3]. The Lazard 2030 strategy centers on revenue per MD targets and market share gains, which are finite game metrics. The firm lacks a clearly articulated vision of a better future it is advancing.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shows 80% of employees recommend the firm and culture scores of 3.7/5, suggesting adequate but not exceptional trust [3]. Orszag has emphasized a 'team-oriented, transparent, fact-driven' leadership style, and the firm's retention of senior MDs (evidenced by rising revenue per MD) indicates meaningful trust at the senior level. However, lower work-life balance scores (3.0/5) and investment banking culture norms suggest room for improvement.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Lazard openly benchmarks against Evercore, PJT Partners, and other elite advisory boutiques, using competitive pressure to drive its revenue-per-MD targets higher [2]. The Lazard 2030 strategy explicitly frames improvement in competitive terms — getting better, not just winning — which aligns with Sinek's worthy rival concept.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Lazard has evolved from a European merchant bank to a global advisory and asset management firm over 178 years, demonstrating long-arc flexibility [3]. The AI-enabled advisory vision and board appointment of tech leaders represent incremental adaptation. However, no recent transformative pivot is evident — the firm remains in the same two business lines (advisory + asset management) it has operated for decades.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Orszag as CEO in 2023 represented a bold choice — a former White House Budget Director rather than a traditional dealmaker [3]. The aggressive hiring strategy (increasing MD count despite near-term cost pressure) and investment in AI capabilities show willingness to sacrifice short-term margins for long-term capacity. However, the flat dividend since 2023 despite growing advisory revenue suggests capital allocation caution rather than courage.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Lazard is a 178-year-old independent advisory franchise delivering record Financial Advisory revenue of $1.8B in 2025 with firm-wide revenue of $3.1B [1][2]. The forward P/E of 10.4x is compelling for a business with 28.6% ROE and improving productivity ($8.9M revenue per MD, targeting $12.5M by 2030). The Lazard 2030 strategy under CEO Orszag aims to unlock operating leverage through AI adoption and MD hiring, with $254B AUM in Asset Management providing a stable recurring revenue base [2]. The 4.2% dividend yield offers income appeal, and returning $393M to shareholders in 2025 demonstrates capital allocation discipline [1].</w:t>
      </w:r>
    </w:p>
    <w:p>
      <w:pPr>
        <w:spacing w:after="120"/>
      </w:pPr>
      <w:r>
        <w:rPr>
          <w:rFonts w:ascii="Calibri" w:hAnsi="Calibri"/>
          <w:b w:val="0"/>
          <w:color w:val="3A4A28"/>
          <w:sz w:val="20"/>
        </w:rPr>
        <w:t>The bear case centers on dividend sustainability and cyclical exposure. The 92% trailing payout ratio is dangerously elevated, with the dividend flat at $2.00 since 2023 and previously cut in 2020 from $2.35 to $1.88 — income investors face real risk of another reduction if M&amp;A activity slows [5]. Profit margins of 7.6% are thin and highly sensitive to compensation costs (the primary expense for advisory firms). Debt-to-equity of 241.8% adds leverage risk. Revenue growth of just 2% annually obscures the cyclical nature of advisory fees — a recession or M&amp;A downturn could rapidly compress earnings. The reliance on a small number of senior MDs for revenue generation creates key-person risk, and the transition under a relatively new CEO adds execution uncertainty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Lazard 2030 strategy targeting $12.5M revenue per MD (up from $8.9M in 2025), which would significantly expand profitability if achieved through operating leverage [2]</w:t>
      </w:r>
    </w:p>
    <w:p>
      <w:pPr>
        <w:spacing w:before="40" w:after="40"/>
        <w:ind w:left="283"/>
      </w:pPr>
      <w:r>
        <w:rPr>
          <w:rFonts w:ascii="Calibri" w:hAnsi="Calibri"/>
          <w:b/>
          <w:color w:val="4A6B25"/>
          <w:sz w:val="20"/>
        </w:rPr>
        <w:t xml:space="preserve">2. </w:t>
      </w:r>
      <w:r>
        <w:rPr>
          <w:rFonts w:ascii="Calibri" w:hAnsi="Calibri"/>
          <w:b w:val="0"/>
          <w:color w:val="3A4A28"/>
          <w:sz w:val="20"/>
        </w:rPr>
        <w:t>Anticipated acceleration in global M&amp;A activity through 2026, driven by private equity deployment and corporate restructuring post-rate cuts [1]</w:t>
      </w:r>
    </w:p>
    <w:p>
      <w:pPr>
        <w:spacing w:before="40" w:after="40"/>
        <w:ind w:left="283"/>
      </w:pPr>
      <w:r>
        <w:rPr>
          <w:rFonts w:ascii="Calibri" w:hAnsi="Calibri"/>
          <w:b/>
          <w:color w:val="4A6B25"/>
          <w:sz w:val="20"/>
        </w:rPr>
        <w:t xml:space="preserve">3. </w:t>
      </w:r>
      <w:r>
        <w:rPr>
          <w:rFonts w:ascii="Calibri" w:hAnsi="Calibri"/>
          <w:b w:val="0"/>
          <w:color w:val="3A4A28"/>
          <w:sz w:val="20"/>
        </w:rPr>
        <w:t>AI-enabled advisory tools deployment and board-level AI expertise (Perplexity CBO) could differentiate Lazard's advisory offering and improve analyst productivity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risk — 92% trailing payout ratio with flat dividends since 2023 and a prior cut in 2020 signals vulnerability to earnings cyclicality [5]</w:t>
      </w:r>
    </w:p>
    <w:p>
      <w:pPr>
        <w:spacing w:before="40" w:after="40"/>
        <w:ind w:left="283"/>
      </w:pPr>
      <w:r>
        <w:rPr>
          <w:rFonts w:ascii="Calibri" w:hAnsi="Calibri"/>
          <w:b/>
          <w:color w:val="4A6B25"/>
          <w:sz w:val="20"/>
        </w:rPr>
        <w:t xml:space="preserve">2. </w:t>
      </w:r>
      <w:r>
        <w:rPr>
          <w:rFonts w:ascii="Calibri" w:hAnsi="Calibri"/>
          <w:b w:val="0"/>
          <w:color w:val="3A4A28"/>
          <w:sz w:val="20"/>
        </w:rPr>
        <w:t>M&amp;A cyclical exposure — advisory revenue is inherently volatile and a downturn in deal activity would directly compress the thin 7.6% profit margin [1][5]</w:t>
      </w:r>
    </w:p>
    <w:p>
      <w:pPr>
        <w:spacing w:before="40" w:after="40"/>
        <w:ind w:left="283"/>
      </w:pPr>
      <w:r>
        <w:rPr>
          <w:rFonts w:ascii="Calibri" w:hAnsi="Calibri"/>
          <w:b/>
          <w:color w:val="4A6B25"/>
          <w:sz w:val="20"/>
        </w:rPr>
        <w:t xml:space="preserve">3. </w:t>
      </w:r>
      <w:r>
        <w:rPr>
          <w:rFonts w:ascii="Calibri" w:hAnsi="Calibri"/>
          <w:b w:val="0"/>
          <w:color w:val="3A4A28"/>
          <w:sz w:val="20"/>
        </w:rPr>
        <w:t>Key-person concentration — revenue generation depends on a small cadre of senior Managing Directors, and the new CEO (since 2023) has yet to navigate a full market cycle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Lazard's core Financial Advisory business — M&amp;A advice, restructuring, and capital markets — relies on senior relationship-driven counsel that AI cannot easily replicate. The trust, judgment, and negotiation skills of senior bankers create meaningful moats against AI substitution [3]. However, lower-level analytical tasks (financial modeling, due diligence, market screening) are increasingly automatable, which could compress junior staffing needs and potentially fee structures over time. Asset Management faces moderate AI risk as quantitative strategies and passive investing continue to gain share. AI Opportunity (1/1): Lazard is actively investing in AI-enabled advisory tools with board-level AI expertise (Perplexity CBO appointment) and management has articulated AI as a strategic priority to enhance productivity per Managing Director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Lazard Q4 and Full Year 2025 Earnings Release — $3.1B revenue, record $1.8B advisory, January 2026</w:t>
      </w:r>
    </w:p>
    <w:p>
      <w:pPr>
        <w:spacing w:before="20" w:after="20"/>
        <w:ind w:left="170"/>
      </w:pPr>
      <w:r>
        <w:rPr>
          <w:rFonts w:ascii="Calibri" w:hAnsi="Calibri"/>
          <w:b/>
          <w:color w:val="4A6B25"/>
          <w:sz w:val="15"/>
        </w:rPr>
        <w:t xml:space="preserve">2. </w:t>
      </w:r>
      <w:r>
        <w:rPr>
          <w:rFonts w:ascii="Calibri" w:hAnsi="Calibri"/>
          <w:b w:val="0"/>
          <w:color w:val="3A4A28"/>
          <w:sz w:val="17"/>
        </w:rPr>
        <w:t>Lazard 2030 Strategy Presentation — $12.5M revenue per MD target, $8.9M achieved in 2025</w:t>
      </w:r>
    </w:p>
    <w:p>
      <w:pPr>
        <w:spacing w:before="20" w:after="20"/>
        <w:ind w:left="170"/>
      </w:pPr>
      <w:r>
        <w:rPr>
          <w:rFonts w:ascii="Calibri" w:hAnsi="Calibri"/>
          <w:b/>
          <w:color w:val="4A6B25"/>
          <w:sz w:val="15"/>
        </w:rPr>
        <w:t xml:space="preserve">3. </w:t>
      </w:r>
      <w:r>
        <w:rPr>
          <w:rFonts w:ascii="Calibri" w:hAnsi="Calibri"/>
          <w:b w:val="0"/>
          <w:color w:val="3A4A28"/>
          <w:sz w:val="17"/>
        </w:rPr>
        <w:t>Lazard About/Leadership page and Glassdoor reviews — CEO Orszag profile, culture ratings, AI vision</w:t>
      </w:r>
    </w:p>
    <w:p>
      <w:pPr>
        <w:spacing w:before="20" w:after="20"/>
        <w:ind w:left="170"/>
      </w:pPr>
      <w:r>
        <w:rPr>
          <w:rFonts w:ascii="Calibri" w:hAnsi="Calibri"/>
          <w:b/>
          <w:color w:val="4A6B25"/>
          <w:sz w:val="15"/>
        </w:rPr>
        <w:t xml:space="preserve">4. </w:t>
      </w:r>
      <w:r>
        <w:rPr>
          <w:rFonts w:ascii="Calibri" w:hAnsi="Calibri"/>
          <w:b w:val="0"/>
          <w:color w:val="3A4A28"/>
          <w:sz w:val="17"/>
        </w:rPr>
        <w:t>Lazard Corporate Sustainability Report and ESG Integration Policy,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LAZ (Lazard),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