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LBRT</w:t>
      </w:r>
      <w:r>
        <w:rPr>
          <w:rFonts w:ascii="Calibri" w:hAnsi="Calibri"/>
          <w:b/>
          <w:color w:val="1A2010"/>
          <w:sz w:val="40"/>
        </w:rPr>
        <w:t xml:space="preserve">  Liberty Energy Inc.</w:t>
      </w:r>
    </w:p>
    <w:p>
      <w:pPr>
        <w:spacing w:after="120"/>
      </w:pPr>
      <w:r>
        <w:rPr>
          <w:rFonts w:ascii="Calibri" w:hAnsi="Calibri"/>
          <w:b/>
          <w:color w:val="6E8450"/>
          <w:sz w:val="18"/>
        </w:rPr>
        <w:t>GROWTH SLEEVE · 2026-04-01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Liberty Energy is an integrated energy services and technology company providing hydraulic fracturing services, wireline, proppant delivery, field gas processing, and compressed natural gas delivery to onshore oil and gas producers in North America. The company operates ~40 active frac fleets and two sand mines in the Permian Basin. Through Liberty Power Innovations, it is expanding into utility-scale power generation for data centers and industrial customers.</w:t>
      </w:r>
    </w:p>
    <w:p>
      <w:r>
        <w:rPr>
          <w:rFonts w:ascii="Calibri" w:hAnsi="Calibri"/>
          <w:b/>
          <w:color w:val="6E8450"/>
          <w:sz w:val="18"/>
        </w:rPr>
        <w:t>5,800 Employees · https://www.libertyenergy.com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Liberty rebranded from Liberty Oilfield Services to Liberty Energy in 2022 and launched Liberty Power Innovations (LPI), a meaningful pivot into distributed power generation for data centers and industrial customers [1][2]. The Vantage Data Centers deal for 1 GW of utility-scale power is a significant business model expansion beyond traditional frac services [1]. AI Deployment (1/2): Liberty uses proprietary data analytics and technology optimization across its frac fleet operations, but has not reported specific AI-driven revenue or cost savings figures [2]. Market Share (1/2): Liberty operates ~40 active frac fleets, making it one of the largest pure-play completion companies in North America, though it competes with larger players like Halliburton and SLB [1]. Pipeline (1/2): The 3 GW power deployment target by 2029 and the Vantage 400 MW firm reservation for 2027 delivery provide concrete near-term pipeline visibility [1]. R&amp;D Intensity (1/1): Liberty invests meaningfully in electric frac fleet technology, digiFrac systems, and next-generation power solutions relative to oilfield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Liberty's stated purpose is 'bettering human lives' through affordable, reliable energy — a clear articulation that energy access reduces poverty. However, it is partially a political statement positioned against ESG orthodoxy rather than a deeply distinctive cause that shapes all strategic decisions [3]. Community Impact (1/2): The company publishes a 'Bettering Human Lives' report highlighting community engagement and its role in energy access, though specific dollar amounts for charitable programs are not prominently disclosed [3]. Employee Retention (1/2): Liberty highlights 'low employee turnover' as a competitive advantage, and Glassdoor reviews note a strong entrepreneurial culture, though some recent reviews indicate cultural decline and pay concerns among field workers [2]. Insider Buying (1/2): Founder Chris Wright departed to become U.S. Secretary of Energy in February 2025; new CEO Ron Gusek's compensation of $3.06M is below market for the company's size, signaling alignment, though no significant insider buying data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Liberty's balance sheet is clean with D/E of only 29.7%, well below the 70% target [4]. However, profitability has deteriorated sharply — profit margin of 3.7% and ROE of 7.3% are well below excellence thresholds, reflecting severe pricing pressure in the North American completions market [1]. Full year 2025 revenue of $4.01B declined 7.2% from 2024's $4.32B, though Q4 2025 showed 10.1% YoY quarterly improvement [1]. Forward P/E is negative (-144.9x) as consensus expects near-zero or negative earnings in 2026 due to completions pricing headwinds and $15-20M in LPI development costs [1]. The 5-year revenue CAGR of ~15% reflects the massive COVID recovery rather than organic growth momentum. Liquidity floor easily cleared: 4.8M avg volume × $27.92 = $134M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Liberty Energy shows elements of infinite thinking through its bold pivot from pure-play completions into power generation, a strategic bet that trades near-term EBITDA for long-duration earnings. However, the company's confrontational positioning against ESG norms and climate science reflects a finite competitive mindset focused on winning a political debate rather than advancing a transcendent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Liberty's 'bettering human lives through energy access' purpose is genuine but partially undermined by its use as a political weapon against climate policy rather than a cause that inspires sacrifice and long-term commitment [3]. The rebranding from Liberty Oilfield Services to Liberty Energy signals evolution, but the purpose hasn't been tested through multi-decade consistency — the company was founded in 2011.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emphasizes an entrepreneurial, ownership-oriented culture, and Glassdoor reviews confirm strong camaraderie and innovation culture at the corporate level [2]. However, recent reviews indicate cultural erosion and disconnect between executive leadership and field workers, suggesting the Circle of Safety doesn't extend uniformly throughout the organization. The CEO transition from Wright to Gusek was well-planned via years of succession planning.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acknowledges competitive pressure from Halliburton and SLB, using their scale and technology investments as motivation to differentiate through innovation in electric frac, digiFrac technology, and the power generation pivot [1][2]. Management frames competition as driving improvement rather than market share destruction.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Liberty Power Innovations pivot from pure-play frac services into utility-scale data center power is a meaningful strategic evolution, representing an adjacent market expansion driven by conviction about energy demand growth [1]. The Vantage Data Centers deal validates this direction. However, the core completions business hasn't been abandoned — this is an incremental expansion, not a transformative reinvention.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Liberty is investing $15-20M in LPI development costs that will depress 2026 EBITDA, trading near-term earnings for long-term power generation capability [1]. CEO Gusek is staying the course on this investment despite a soft completions pricing environment. However, the courage is moderate — these are adjacent investments, not existential bets that risk the core business.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Energy is a leading North American completions provider navigating a cyclical trough while building a potentially transformative power generation business. Full year 2025 revenue of $4.01B with $634M adjusted EBITDA and D/E of just 29.7% demonstrate a clean balance sheet, though profit margins have compressed to 3.7% with EPS declining 75% YoY to $0.89 [1]. The Liberty Power Innovations pivot — anchored by a 1 GW deal with Vantage Data Centers and a 3 GW target by 2029 — positions Liberty to capture AI-driven electricity demand growth as data centers expand [1]. At $27.92 per share, the stock trades at 7.1x 2025 EBITDA, reasonable if the power business delivers on its 2027 revenue inflection.</w:t>
      </w:r>
    </w:p>
    <w:p>
      <w:pPr>
        <w:spacing w:after="120"/>
      </w:pPr>
      <w:r>
        <w:rPr>
          <w:rFonts w:ascii="Calibri" w:hAnsi="Calibri"/>
          <w:b w:val="0"/>
          <w:color w:val="3A4A28"/>
          <w:sz w:val="20"/>
        </w:rPr>
        <w:t>The bear case is severe near-term earnings deterioration. Management guided for flat 2026 revenue with lower EBITDA, driven by completions pricing headwinds and $15-20M in LPI scaling costs [1]. Consensus expects near-zero or negative EPS in 2026 (forward P/E is meaningless at -145x), meaning Liberty must survive a profit drought before power revenues materialize in 2027. The core completions business faces structural pressure from flat North American drilling activity and E&amp;P capital discipline. Chris Wright's departure to the U.S. Energy Department removes the visionary founder, though succession was well-planned [2]. Oil price volatility and potential trade war impacts on energy demand create macro risk that could extend the downturn beyond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Liberty Power Innovations delivering 400 MW firm reservation to Vantage Data Centers in 2027, validating the power business model and creating recurring revenue [1]</w:t>
      </w:r>
    </w:p>
    <w:p>
      <w:pPr>
        <w:spacing w:before="40" w:after="40"/>
        <w:ind w:left="283"/>
      </w:pPr>
      <w:r>
        <w:rPr>
          <w:rFonts w:ascii="Calibri" w:hAnsi="Calibri"/>
          <w:b/>
          <w:color w:val="4A6B25"/>
          <w:sz w:val="20"/>
        </w:rPr>
        <w:t xml:space="preserve">2. </w:t>
      </w:r>
      <w:r>
        <w:rPr>
          <w:rFonts w:ascii="Calibri" w:hAnsi="Calibri"/>
          <w:b w:val="0"/>
          <w:color w:val="3A4A28"/>
          <w:sz w:val="20"/>
        </w:rPr>
        <w:t>Completions pricing stabilization in H2 2026 as North American gas-directed drilling activity recovers on higher natural gas prices [1]</w:t>
      </w:r>
    </w:p>
    <w:p>
      <w:pPr>
        <w:spacing w:before="40" w:after="40"/>
        <w:ind w:left="283"/>
      </w:pPr>
      <w:r>
        <w:rPr>
          <w:rFonts w:ascii="Calibri" w:hAnsi="Calibri"/>
          <w:b/>
          <w:color w:val="4A6B25"/>
          <w:sz w:val="20"/>
        </w:rPr>
        <w:t xml:space="preserve">3. </w:t>
      </w:r>
      <w:r>
        <w:rPr>
          <w:rFonts w:ascii="Calibri" w:hAnsi="Calibri"/>
          <w:b w:val="0"/>
          <w:color w:val="3A4A28"/>
          <w:sz w:val="20"/>
        </w:rPr>
        <w:t>Expansion of power portfolio toward 3 GW by 2029, with potential additional data center and industrial customer contracts announced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Near-term earnings collapse — consensus expects negative EPS in 2026 as completions pricing headwinds fully materialize and LPI development costs ramp [1]</w:t>
      </w:r>
    </w:p>
    <w:p>
      <w:pPr>
        <w:spacing w:before="40" w:after="40"/>
        <w:ind w:left="283"/>
      </w:pPr>
      <w:r>
        <w:rPr>
          <w:rFonts w:ascii="Calibri" w:hAnsi="Calibri"/>
          <w:b/>
          <w:color w:val="4A6B25"/>
          <w:sz w:val="20"/>
        </w:rPr>
        <w:t xml:space="preserve">2. </w:t>
      </w:r>
      <w:r>
        <w:rPr>
          <w:rFonts w:ascii="Calibri" w:hAnsi="Calibri"/>
          <w:b w:val="0"/>
          <w:color w:val="3A4A28"/>
          <w:sz w:val="20"/>
        </w:rPr>
        <w:t>Oil price decline below $60/bbl could force E&amp;P customers to cut completion activity further, reducing fleet utilization and revenue below management's flat guidance [1]</w:t>
      </w:r>
    </w:p>
    <w:p>
      <w:pPr>
        <w:spacing w:before="40" w:after="40"/>
        <w:ind w:left="283"/>
      </w:pPr>
      <w:r>
        <w:rPr>
          <w:rFonts w:ascii="Calibri" w:hAnsi="Calibri"/>
          <w:b/>
          <w:color w:val="4A6B25"/>
          <w:sz w:val="20"/>
        </w:rPr>
        <w:t xml:space="preserve">3. </w:t>
      </w:r>
      <w:r>
        <w:rPr>
          <w:rFonts w:ascii="Calibri" w:hAnsi="Calibri"/>
          <w:b w:val="0"/>
          <w:color w:val="3A4A28"/>
          <w:sz w:val="20"/>
        </w:rPr>
        <w:t>Power business execution risk — LPI is pre-revenue and the 2027 EBITDA inflection depends on successful deployment of utility-scale generation assets, a capability Liberty has not previously demonstrated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Energy's core business — deploying heavy hydraulic fracturing equipment, managing proppant logistics, and operating frac fleets in remote oilfield locations — is fundamentally physical-world work that AI cannot substitute [1]. Frac crew operations require on-site equipment, skilled personnel, and real-time wellsite management that no software can replace. The broader energy services sector benefits from AI-driven electricity demand growth as data centers consume 6.7-12% of U.S. electricity within three years [2]. AI Opportunity (1/1): Liberty Power Innovations has a direct 1 GW power deal with Vantage Data Centers, explicitly positioning Liberty as AI infrastructure — providing the electricity that powers AI compute [1]. The 3 GW deployment target by 2029 creates quantifiable AI-adjacent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Energy Q4 and Full Year 2025 Earnings Release — $4.01B revenue, $634M adjusted EBITDA, January 28, 2026</w:t>
      </w:r>
    </w:p>
    <w:p>
      <w:pPr>
        <w:spacing w:before="20" w:after="20"/>
        <w:ind w:left="170"/>
      </w:pPr>
      <w:r>
        <w:rPr>
          <w:rFonts w:ascii="Calibri" w:hAnsi="Calibri"/>
          <w:b/>
          <w:color w:val="4A6B25"/>
          <w:sz w:val="15"/>
        </w:rPr>
        <w:t xml:space="preserve">2. </w:t>
      </w:r>
      <w:r>
        <w:rPr>
          <w:rFonts w:ascii="Calibri" w:hAnsi="Calibri"/>
          <w:b w:val="0"/>
          <w:color w:val="3A4A28"/>
          <w:sz w:val="17"/>
        </w:rPr>
        <w:t>Liberty Energy Q4 2025 Earnings Call Transcript — CEO Ron Gusek commentary on 2026 outlook, LPI strategy, and Vantage Data Centers partnership</w:t>
      </w:r>
    </w:p>
    <w:p>
      <w:pPr>
        <w:spacing w:before="20" w:after="20"/>
        <w:ind w:left="170"/>
      </w:pPr>
      <w:r>
        <w:rPr>
          <w:rFonts w:ascii="Calibri" w:hAnsi="Calibri"/>
          <w:b/>
          <w:color w:val="4A6B25"/>
          <w:sz w:val="15"/>
        </w:rPr>
        <w:t xml:space="preserve">3. </w:t>
      </w:r>
      <w:r>
        <w:rPr>
          <w:rFonts w:ascii="Calibri" w:hAnsi="Calibri"/>
          <w:b w:val="0"/>
          <w:color w:val="3A4A28"/>
          <w:sz w:val="17"/>
        </w:rPr>
        <w:t>Liberty Energy 'Bettering Human Lives' ESG Report and corporate website — mission, culture, and ESG positioning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LBRT (Liberty Energy),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