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LCID</w:t>
      </w:r>
      <w:r>
        <w:rPr>
          <w:rFonts w:ascii="Calibri" w:hAnsi="Calibri"/>
          <w:b/>
          <w:color w:val="1A2010"/>
          <w:sz w:val="40"/>
        </w:rPr>
        <w:t xml:space="preserve">  Lucid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55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Manufacturers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Lucid Group designs, develops, manufactures, and sells luxury electric vehicles, EV powertrains, and battery systems. The company produces the Lucid Air sedan (class-leading 520-mile range) and Lucid Gravity SUV, with proprietary in-house battery and powertrain technology. Lucid is 58% owned by Saudi Arabia's Public Investment Fund and is building its M2 factory in Saudi Arabia.</w:t>
      </w:r>
    </w:p>
    <w:p>
      <w:r>
        <w:rPr>
          <w:rFonts w:ascii="Calibri" w:hAnsi="Calibri"/>
          <w:b/>
          <w:color w:val="6E8450"/>
          <w:sz w:val="18"/>
        </w:rPr>
        <w:t>9,000 Employees · https://www.lucidmotors.com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Lucid delivered 15,841 vehicles in 2025 (up 55% YoY), launched the Gravity SUV, and achieved class-leading 520-mile range on the Air — a genuine technical achievement in battery efficiency and powertrain engineering [1]. Revenue doubled to $1.35B while manufacturing cost per vehicle fell 27% in 2025. AI Deployment (1/2): Lucid closed a $300M deal with Uber to supply 20,000+ autonomous Gravity vehicles using Nuro's L4 autonomous driving system, representing a concrete AI-adjacent product with delivery commitments [1][2]. However, the autonomous technology is Nuro's, not Lucid's proprietary AI. Market Share (1/2): Lucid occupies a niche in ultra-premium EVs with the longest-range production vehicle, but sells only ~16K units annually versus Tesla's millions — a tiny market share even in luxury EVs [1]. Pipeline (2/2): Saudi M2 factory on track for initial production by end of 2026, midsize vehicle platform in development to access the mass-market, and Uber robotaxi fleet deployment provides specific visibility [1]. R&amp;D Intensity (1/1): Lucid's in-house battery technology, 900V architecture, and powertrain engineering represent top-quartile R&amp;D investment relative to revenue for the auto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Lucid's mission centers on sustainable luxury transportation and inspiring the adoption of EVs, which is clear and identifies the company's role in the energy transition [3]. However, it is not distinctive from dozens of EV startups making similar claims, and the deep financial ties to Saudi Arabia's PIF (a petrostate sovereign wealth fund) create a fundamental tension with the sustainability narrative. Community Impact (0/2): No evidence of charitable programs, community investment, or foundation beyond core EV manufacturing [3]. Employee Retention (0/2): Glassdoor shows 3.3/5 overall with 53% recommend, but culture reviews include 'toxic culture,' 'consistently petty and belittling' leadership, and a 12% U.S. salaried workforce layoff in 2025 [2]. Some reviews describe the CEO as 'nothing more than an ornament.' Insider Buying (0/2): No evidence of meaningful insider buying. CEO Peter Rawlinson received a $379M compensation package in 2022, raising governance concerns, and was subsequently sued over allegedly misleading production claims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Lucid's financial profile reflects an early-stage automaker burning cash at an extreme rate. D/E of 106.5% with $1.63B cash against $3.2B debt, though the $4.6B total liquidity provides runway into H1 2027 [1]. ROE is -66% on a $2.7B net loss in 2025, and profit margin is -199% with gross margins of -93% — unit economics remain deeply negative [1]. Revenue growth of 122.9% YoY to $1.35B is impressive, driven by Gravity launch and Air ramp. The company targets 25,000-27,000 unit production in 2026 (40-51% growth) with an additional 20% manufacturing cost reduction [1]. Forward P/E is negative (unprofitable). CapEx guidance of $1.2-1.4B for 2026 reflects heavy ongoing investment. Liquidity floor cleared: $9.40 × 7.4M avg volume = $69.2M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Lucid operates in survival mode — burning $2.7B annually, dependent on a single sovereign wealth fund for continued existence, and laying off 12% of its workforce. CEO Rawlinson's dismissal of competitors ('EVs in America frankly suck') reflects a finite competitive mindset. The tension between a sustainability mission and majority ownership by a petrostate undermines the Just Cause narrative. Strategic decisions appear driven by capital preservation rather than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Lucid's sustainability mission — inspiring the adoption of EVs through superior technology — is genuine at the engineering level (520-mile range, industry-leading efficiency), but the Just Cause is fundamentally undermined by 58% ownership by Saudi Arabia's PIF, a petrostate sovereign wealth fund [3]. The paradox of an EV maker bankrolled by oil wealth creates a credibility gap that Sinek would flag as a shallow cause. The mission hasn't been tested through adversity in a way that validates it — $14.8B in cumulative losses have been absorbed by PIF, not by organic resilience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12% U.S. salaried workforce layoff, Glassdoor reviews describing 'toxic culture' and 'petty and belittling' leadership, and only 53% of employees recommending Lucid indicate a low-trust environment [2]. CEO Rawlinson's 'startup mindset' mandate reportedly creates 'mass chaos' with undefined roles and responsibilities. The $379M CEO compensation package in 2022 while the company lost billions undermines trust between leadership and employees [3]. Some reviews praise the mission, but the pattern suggests organizational dysfunction.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Rawlinson's public statement that many 'EVs in America frankly suck' is textbook finite competitive mindset — dismissing rivals rather than learning from them [2]. Lucid does not publicly acknowledge Tesla's manufacturing efficiency, BYD's cost structure, or Mercedes' brand heritage as strengths to learn from. The Uber/Nuro partnership shows some willingness to collaborate, but the overall competitive posture is adversarial.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Uber/Nuro autonomous vehicle partnership represents meaningful strategic flexibility — pivoting from pure luxury personal vehicles to autonomous fleet hardware provider [1]. The Saudi M2 factory and midsize vehicle platform development show willingness to expand beyond the initial ultra-premium niche. However, these pivots are driven by financial necessity (need volume to survive) rather than purpose-driven evolution, and the company is too young to have demonstrated the kind of transformative flexibility Sinek values.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Investing $1.2-1.4B in CapEx annually while losing $2.7B demonstrates the courage to build long-term manufacturing capability despite devastating near-term economics [1]. The decision to cut manufacturing cost per vehicle by 27% in 2025 while simultaneously launching Gravity shows execution focus. However, this courage is largely funded by PIF's deep pockets rather than organic conviction, and the 12% workforce reduction suggests reactivity rather than proactive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Lucid offers a high-risk, high-reward bet on premium EV technology at a depressed valuation. Revenue more than doubled to $1.35B in 2025, manufacturing costs fell 27%, and the Gravity SUV launch expands the addressable market [1]. The $300M Uber/Nuro autonomous vehicle deal provides a new revenue stream and validates Lucid's hardware platform for fleet applications. Production guidance of 25,000-27,000 units in 2026 represents 40-51% growth, and the Saudi M2 factory targets end-2026 initial production. With $4.6B liquidity and PIF's $925B in AUM backing the company, Lucid has a longer runway than most pre-profit EV makers. At $3.1B market cap (2.3x 2025 revenue), the stock is priced for significant execution risk but offers asymmetric upside if unit economics inflect.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Lucid has accumulated $14.8B in cumulative net losses since 2019, with -93% gross margins meaning every vehicle sold destroys value [1]. The company is entirely dependent on PIF's continued support — any withdrawal or reduction in Saudi backing would be existential. Morgan Stanley downgraded to Underweight ($10 target), and consensus is 'Reduce' [1]. Competition is intensifying from Tesla (manufacturing scale), BYD (cost structure), and legacy OEMs (Mercedes EQS, BMW i7) attacking the luxury EV segment from both above and below. CEO governance controversies — the $379M compensation package and lawsuit over misleading production claims — raise serious questions [3]. The Saudi factory introduces geopolitical risk, and Glassdoor reviews (3.3/5, 'toxic culture') suggest internal dysfunction that could impair execution [2]. The path to profitability requires dramatic volume scale that the premium EV market may not support.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Saudi M2 factory initial production by end of 2026 — unlocks manufacturing scale and access to Middle East/European markets with lower labor costs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Uber/Nuro autonomous fleet deployment of 20,000+ Gravity vehicles — validates Lucid as an autonomous vehicle hardware platform and provides recurring fleet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Manufacturing cost reduction target of ~20% by Q4 2026, following the 27% reduction achieved in 2025, moving toward breakeven unit economics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Total PIF dependency — Saudi Arabia's PIF holds 58% and has invested ~$9B since 2018; any reduction in support would be existential given $2.7B annual cash burn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Broken unit economics — negative 93% gross margins mean every vehicle sold destroys capital; profitability requires dramatic cost reduction and volume scale that remains unproven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governance risk — $379M compensation package, lawsuit over misleading production claims, and Glassdoor reviews describing toxic culture create leadership credibility concerns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Auto manufacturing is a physical-world business with significant capital barriers, but the EV sector is being fundamentally reshaped by software-defined vehicles and autonomous driving technology [2]. Lucid faces AI-adjacent disruption from Tesla's FSD, Waymo, and Chinese EV makers deploying advanced ADAS at lower price points. The shift toward autonomous ride-hailing could compress the premium personal vehicle market that Lucid targets. However, Lucid's proprietary powertrain and battery technology provide a defensible hardware moat. AI Opportunity (1/1): The $300M Uber/Nuro partnership to supply 20,000+ autonomous Gravity vehicles represents quantifiable AI-related revenue commitment, positioning Lucid as hardware provider for the autonomous fleet ecosystem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Lucid Group Q4 2025 Earnings — $522.7M quarterly revenue, $1.35B annual, 15,841 deliveries, $2.7B net loss, February 24,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Lucid Motors Glassdoor Reviews — 3.3/5 overall, 53% recommend, CEO leadership analysis,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Lucid ESG and Governance — SEC investigation, CEO lawsuit, PIF ownership, Saudi M2 factory geopolitical analysis, CleanTechnica/TechCrunch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Morgan Stanley / RBC Analyst Downgrades — Underweight $10 target, consensus 'Reduce', $16.67 average target,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LCID (Lucid Group),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