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LCTX</w:t>
      </w:r>
      <w:r>
        <w:rPr>
          <w:rFonts w:ascii="Calibri" w:hAnsi="Calibri"/>
          <w:b/>
          <w:color w:val="1A2010"/>
          <w:sz w:val="40"/>
        </w:rPr>
        <w:t xml:space="preserve">  Lineage Cell Therapeutics, Inc.</w:t>
      </w:r>
    </w:p>
    <w:p>
      <w:pPr>
        <w:spacing w:after="120"/>
      </w:pPr>
      <w:r>
        <w:rPr>
          <w:rFonts w:ascii="Calibri" w:hAnsi="Calibri"/>
          <w:b/>
          <w:color w:val="6E8450"/>
          <w:sz w:val="18"/>
        </w:rPr>
        <w:t>GROWTH SLEEVE · 2026-05-02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Lineage Cell Therapeutics is a clinical-stage biotechnology company developing novel cell therapies for degenerative diseases. Its pipeline is built on two platform technologies — cell replacement (OpRegen for dry AMD) and cell/drug delivery — using its proprietary AlloSCOPE cell differentiation and expansion platform.</w:t>
      </w:r>
    </w:p>
    <w:p>
      <w:r>
        <w:rPr>
          <w:rFonts w:ascii="Calibri" w:hAnsi="Calibri"/>
          <w:b/>
          <w:color w:val="6E8450"/>
          <w:sz w:val="18"/>
        </w:rPr>
        <w:t>75 Employees · https://lineagecell.com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Lineage's proprietary AlloSCOPE platform for cell differentiation and expansion represents genuine scientific innovation in regenerative medicine [2]. The OpRegen program for dry age-related macular degeneration (geographic atrophy) addresses a large unmet medical need with no approved cell therapy alternatives. The recent formation of a Scientific Advisory Board with experts in cell therapy strategies demonstrates commitment to R&amp;D pipeline expansion [2]. Revenue growth of 130% YoY in Q4 2025 ($6.61M vs estimates of $1.96M) suggests partnership/licensing milestones being achieved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Brian Culley has led since 2018 with prior biotech leadership experience at Mast Therapeutics [2]. The mission of restoring vision and treating degenerative diseases through cell therapy provides a compelling purpose floor. Chairman Michael Mulroy joined in April 2024 alongside VP of Corporate Development Charlotte Hubbert, signaling fresh strategic direction [2]. However, as a small clinical-stage company with ~75 employees and persistent net losses, there is limited visibility into broader organizational culture.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Lineage remains deeply unprofitable with a net loss of $30.5M in FY2025 and ROE of -105%, typical for clinical-stage biotech [1]. Cash reserves of $42.3M provide runway into Q1 2027, but the company will likely require additional capital raises before commercialization [1]. While Q4 2025 revenue beat at $6.61M was encouraging, total annual revenue of ~$2.8M cannot sustain operations. D/E of 5.6% is manageable, but the $381M market cap rests entirely on pipeline optionality rather than current financial fundamentals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Lineage is pursuing a transformative just cause in regenerative medicine, but the company's clinical-stage reality — burning cash, requiring capital raises, and lacking approved products — means it is fighting for survival in the near term rather than playing from a position of strength [1][2].</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Restoring vision to patients with dry AMD and developing cell therapies for other degenerative diseases represents a genuine just cause with profound human impact [2]. The mission transcends financial returns and attracts scientists and investors motivated by medical breakthroughs that could help millions of patients with currently untreatable conditions.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Small team (~75 employees) with recent leadership additions (Chairman, VP Corporate Development in 2024, SAB formed in 2026) suggests the organization is still building its core team [2]. Limited public data on employee culture, and clinical-stage biotechs often face retention challenges due to uncertain timelines and frequent restructuring.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in cell therapy space against well-capitalized players including large pharma companies investing in regenerative medicine. Lineage's AlloSCOPE platform provides differentiation, but rivals have significantly more resources for clinical development and commercialization. The company's partnership strategy acknowledges the need to leverage others'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evolved from its original BioTime identity through multiple strategic pivots to focus on cell replacement therapy [2]. The dual-platform approach (cell replacement + cell/drug delivery) provides optionality, and the licensing/partnership model demonstrates flexibility in commercialization strategy. However, options are constrained by limited capital.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allogeneic cell therapy for dry AMD when no approved cell therapy exists for this indication requires scientific courage and patient capital [2]. However, the company has not yet demonstrated the commercial courage to bring a product to market — OpRegen remains in clinical development after years of 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Cell Therapeutics represents a high-risk, high-reward clinical-stage biotech play in regenerative medicine. The OpRegen program for dry AMD targets a massive unmet need (&gt;5M patients in the U.S.), and the proprietary AlloSCOPE platform could enable multiple cell therapy programs. The Q4 2025 revenue beat ($6.61M vs $1.96M estimate) and partnership progress suggest de-risking of the pipeline.</w:t>
      </w:r>
    </w:p>
    <w:p>
      <w:pPr>
        <w:spacing w:after="120"/>
      </w:pPr>
      <w:r>
        <w:rPr>
          <w:rFonts w:ascii="Calibri" w:hAnsi="Calibri"/>
          <w:b w:val="0"/>
          <w:color w:val="3A4A28"/>
          <w:sz w:val="20"/>
        </w:rPr>
        <w:t>However, this is a speculative investment with no approved products, persistent net losses ($30.5M in FY2025), and a cash runway extending only into Q1 2027. The $381M market cap reflects pipeline optionality — binary clinical trial outcomes will determine whether this becomes a multi-billion-dollar franchise or faces further dilution. Only appropriate for investors comfortable with biotech risk profiles and potential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OpRegen clinical trial data readouts for dry AMD could represent transformative inflection points for the stock</w:t>
      </w:r>
    </w:p>
    <w:p>
      <w:pPr>
        <w:spacing w:before="40" w:after="40"/>
        <w:ind w:left="283"/>
      </w:pPr>
      <w:r>
        <w:rPr>
          <w:rFonts w:ascii="Calibri" w:hAnsi="Calibri"/>
          <w:b/>
          <w:color w:val="4A6B25"/>
          <w:sz w:val="20"/>
        </w:rPr>
        <w:t xml:space="preserve">2. </w:t>
      </w:r>
      <w:r>
        <w:rPr>
          <w:rFonts w:ascii="Calibri" w:hAnsi="Calibri"/>
          <w:b w:val="0"/>
          <w:color w:val="3A4A28"/>
          <w:sz w:val="20"/>
        </w:rPr>
        <w:t>Q4 2025 revenue beat of $6.61M vs $1.96M estimate suggests partnership and licensing milestones accelerating</w:t>
      </w:r>
    </w:p>
    <w:p>
      <w:pPr>
        <w:spacing w:before="40" w:after="40"/>
        <w:ind w:left="283"/>
      </w:pPr>
      <w:r>
        <w:rPr>
          <w:rFonts w:ascii="Calibri" w:hAnsi="Calibri"/>
          <w:b/>
          <w:color w:val="4A6B25"/>
          <w:sz w:val="20"/>
        </w:rPr>
        <w:t xml:space="preserve">3. </w:t>
      </w:r>
      <w:r>
        <w:rPr>
          <w:rFonts w:ascii="Calibri" w:hAnsi="Calibri"/>
          <w:b w:val="0"/>
          <w:color w:val="3A4A28"/>
          <w:sz w:val="20"/>
        </w:rPr>
        <w:t>Formation of Scientific Advisory Board in 2026 positions company to expand pipeline beyond OpRegen using AlloSCOPE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$42.3M extending only into Q1 2027 means additional dilutive capital raises are highly likely before commercialization</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OpRegen failure in pivotal trials would devastate the investment thesis with no commercial revenue to fall back on</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larger pharma companies (Roche, Novartis) investing heavily in cell therapy and gene therapy approaches for retinal diseases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Lineage — machine learning can accelerate drug discovery timelines, optimize cell differentiation protocols, and improve clinical trial design [2]. The company's SAB members include experts in 'integrating cutting-edge technologies to accelerate drug discovery' [2]. However, AI also empowers larger competitors (Roche, Novartis) to develop competing cell therapies faster, creating a double-edged sword. The core science of cell replacement therapy is not directly threatened by AI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Cell Therapeutics Q4 and FY2025 Earnings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Lineage Cell Therapeutics Corporate Announcements — SAB formation, leadership, AlloSCOPE platform,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Lineage Cell Therapeutics,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LCTX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