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LEGN</w:t>
      </w:r>
      <w:r>
        <w:rPr>
          <w:rFonts w:ascii="Calibri" w:hAnsi="Calibri"/>
          <w:b/>
          <w:color w:val="1A2010"/>
          <w:sz w:val="40"/>
        </w:rPr>
        <w:t xml:space="preserve">  Legend Biotech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Legend Biotech is the largest standalone cell-therapy company, co-developer of CARVYKTI (ciltacabtagene autoleucel) with Johnson &amp; Johnson for relapsed/refractory multiple myeloma. Legend is scaling manufacturing capacity and extending CAR-T into earlier lines of therapy and additional indications via pipeline programs including CD19+CD20 gamma-delta and in vivo CAR-T.</w:t>
      </w:r>
    </w:p>
    <w:p>
      <w:r>
        <w:rPr>
          <w:rFonts w:ascii="Calibri" w:hAnsi="Calibri"/>
          <w:b/>
          <w:color w:val="6E8450"/>
          <w:sz w:val="18"/>
        </w:rPr>
        <w:t>2,900 Employees · https://www.legendbiotech.com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total revenue rose 64% YoY to $306M, and CARVYKTI net trade sales grew 66% to $555M (US $420M +38%; OUS $135M more than tripling) [1]. CARVYKTI turned profitable in 2025, with company-wide profitability targeted for 2026 [1]. AI Deployment (1/2): No disclosed enterprise AI program, but CAR-T manufacturing relies on sophisticated process analytics delivering a 97% overall manufacturing success rate [1]. Market Share (2/2): Legend is the largest standalone cell-therapy company with 2,900 employees and CARVYKTI available in 14 global markets — the leading BCMA CAR-T in multiple myeloma [2]. Pipeline (2/2): CD19+CD20 gamma-delta CAR-T, in vivo CAR-T, and second-line expansion of CARVYKTI into community oncology represent multiple platform-expansion vectors disclosed at ASH 2025 [2]. R&amp;D Intensity (0/1): Revenue growth (+64%) materially outpaces operating expense growth (+6%), suggesting discipline rather than R&amp;D intensity spike.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Developing one-time cell therapies for otherwise terminal cancers is a genuinely inspiring cause; CEO Ying Huang describes Legend's talent pitch as 'purpose plus freedom,' emphasizing engagement and curiosity as cultural pillars [2]. Community Impact (2/2): CARVYKTI is a transformative multiple myeloma therapy now in 14 markets, helping scale access globally; domestic + OUS patient reach is rapidly expanding as the second-line label rolls into community oncology [1][2]. Employee Retention (1/2): 2,900 employees scaling manufacturing capacity from 10,000 to 20,000 annual doses signals operational growth; limited public culture data but Huang's leadership philosophy is thoughtful [2]. Insider Buying (1/2): Huang has been CEO since September 2020 and Chairman before that — long personal alignment; GenScript (former majority owner) has shed its majority stake, reducing a governance overhang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Q4 2025 revenue of $306M (+64%) with CARVYKTI net trade sales of $555M (+66%); gross margin 61% overall and 57% on CARVYKTI product sales [1]. Still unprofitable: trailing net income of -$296.8M, with company-wide profitability targeted for 2026 [1][4]. Forward P/E of 86x on modest expected EPS; market cap ~$3.3B at $17.69 is down ~48% YoY, reflecting BIOSECURE Act overhang [4]. Balance sheet is conservative — D/E ~41% with modest absolute debt relative to equity [4]. Liquidity floor easily cleared given market cap. Stock is pricing substantial geopolitical/regulatory risk already.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Legend is playing the long cell-therapy game under CEO Ying Huang — scaling CARVYKTI into second-line community-oncology use, expanding OUS markets, and investing in next-gen in vivo and gamma-delta CAR-T platforms. The proactive reshaping away from GenScript majority control (in response to BIOSECURE Act risk) shows existential flexibility. Patient-impact mission is genuine and differentiating.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Scaling one-time cell therapies to relapsed multiple myeloma patients globally — including demonstrably improved survival vs. prior standards of care — is a compelling just cause [1][2]. Huang's 'purpose plus freedom' talent framing reinforces this.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Huang emphasizes engagement, curiosity, and freedom for 2,900 employees, and the 97% manufacturing success rate suggests strong execution teams [1][2]. CSO co-founder departure in 2024 was a culture disruption but stabilization under Huang has been effective.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Legend acknowledges Bristol-Myers Squibb/2seventy bio's Abecma as the direct BCMA CAR-T rival; looming in vivo CAR-T and allogeneic programs at competitors drive Legend's own platform investments, as discussed at ASH 2025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Shedding GenScript majority ownership (October 2024) in response to BIOSECURE Act geopolitical risk, pursuing a second listing for valuation-risk mitigation, and expanding from autologous CAR-T into in vivo and gamma-delta platforms show significant existential adaptability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to 2026 company-wide profitability while simultaneously doubling manufacturing capacity (10,000 to 20,000 doses) requires capital-allocation courage [1]. Huang's public engagement on BIOSECURE Act risk — reshaping ownership rather than lobbying against the policy — is pragmatic leadership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Legend Biotech is the leading standalone cell-therapy company, co-developer of CARVYKTI with Johnson &amp; Johnson for relapsed/refractory multiple myeloma. Q4 2025 total revenue grew 64% YoY to $306M with CARVYKTI net trade sales up 66% to $555M — domestic $420M (+38%) and OUS $135M (more than tripling, led by Germany/Spain/Belgium) [1]. CARVYKTI became profitable in 2025 and company-wide profitability is targeted for 2026 with 'clear line of sight' from management [1]. A 97% manufacturing success rate and capacity expansion from 10,000 to 20,000 annual doses through 2026-2027 position Legend to meet the expanded second-line label and community-oncology push [1]. CEO Ying Huang (tenured since Sept 2020, CFO since 2019) has navigated the BIOSECURE Act geopolitical overhang by engineering GenScript's loss of majority control in October 2024 [2][3]. Pipeline extends to CD19+CD20 gamma-delta and in vivo CAR-T programs discussed at ASH 2025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geopolitical overhang, profitability timing, and competition. The BIOSECURE Act (passed House September 2024, deadlocked in Senate) creates a persistent 'BIOSECURE discount' on LEGN, with shares down ~48% over the past year to ~$17.69 [3][4]. Although GenScript no longer holds majority control, the Chinese manufacturing footprint and historical ties remain a narrative overhang. Forward P/E of 86x still prices in meaningful execution risk on the 2026 profitability target, and trailing net loss of $296.8M means any growth slowdown would reset the thesis [4]. Competition from Bristol-Myers Squibb/2seventy bio's Abecma and emerging in vivo / allogeneic CAR-T platforms from peers could compress CARVYKTI pricing power. The BMS/2seventy long-term follow-up data at ASH 2025 will test CARVYKTI's durability advantage [2]. Inspire Insight score of 0 (MIXED) reflects no material attributions in either direction.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CARVYKTI targeting ~50% top-line growth in 2026 with company-wide profitability arriving mid-year — the single biggest re-rating catalyst for the name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Manufacturing capacity doubling from 10,000 to 20,000 annual doses for US and European markets, unlocking second-line / community-oncology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BIOSECURE Act resolution (stall, modification, or passage) and further reduction of GenScript ties would either remove overhang or crystallize discount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BIOSECURE Act persistent overhang — shares down ~48% YoY pricing in geopolitical risk even after GenScript shed majority control in Oct 2024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~86x on a still-unprofitable company (TTM net loss -$296.8M) leaves no cushion if the 2026 profitability path slips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Competition from BMS/2seventy bio Abecma and emerging in vivo / allogeneic CAR-T peers could compress CARVYKTI pricing, durability, and share of voice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Autologous and in vivo CAR-T therapies are among the most AI-resistant healthcare franchises — patient-specific cell processing, regulatory complexity, and the J&amp;J commercialization partnership create deep moats. The 97% manufacturing success rate demonstrates operational execution that would take years for any competitor (AI or otherwise) to replicate [1]. AI Opportunity (1/1): AI has meaningful utility in cell-therapy manufacturing process control, patient selection, and trial design; in vivo CAR-T programs could benefit from ML-enabled delivery-vector optimization. Competitive AI drug-discovery threats target novel small molecules, not established biologics.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Legend Biotech Q4 2025 earnings release and transcript — $306M revenue +64%, CARVYKTI $555M +66%, 2026 profitability target,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Legend Biotech leadership and ASH 2025 coverage (BioTechTV, Onyx Newsroom) — CEO Ying Huang 'purpose plus freedom' strategy, gamma-delta and in vivo CAR-T pipeline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Fierce Pharma coverage — GenScript majority-ownership restructuring October 2024, BIOSECURE Act context, 2024-2025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 — LEGN $17.69, market cap ~$3.3B, forward P/E 86.21, D/E 41.28%, TTM net loss -$296.8M,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