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LEN</w:t>
      </w:r>
      <w:r>
        <w:rPr>
          <w:rFonts w:ascii="Calibri" w:hAnsi="Calibri"/>
          <w:b/>
          <w:color w:val="1A2010"/>
          <w:sz w:val="40"/>
        </w:rPr>
        <w:t xml:space="preserve">  Lennar Corporation</w:t>
      </w:r>
    </w:p>
    <w:p>
      <w:pPr>
        <w:spacing w:after="120"/>
      </w:pPr>
      <w:r>
        <w:rPr>
          <w:rFonts w:ascii="Calibri" w:hAnsi="Calibri"/>
          <w:b/>
          <w:color w:val="6E8450"/>
          <w:sz w:val="18"/>
        </w:rPr>
        <w:t>DIVIDEND SLEEVE · 2026-04-09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Lennar Corporation is the second-largest homebuilder in the United States, constructing and selling single-family and attached homes across multiple segments including East, Central, South Central, and West regions. The company also operates financial services (mortgage, title, insurance), multifamily rental properties, and the LenX technology/innovation arm. In February 2025, Lennar completed the transformative spin-off of Millrose Properties, contributing $5.5B in land assets to become an asset-light homebuilder.</w:t>
      </w:r>
    </w:p>
    <w:p>
      <w:r>
        <w:rPr>
          <w:rFonts w:ascii="Calibri" w:hAnsi="Calibri"/>
          <w:b/>
          <w:color w:val="6E8450"/>
          <w:sz w:val="18"/>
        </w:rPr>
        <w:t>12,532 Employees · https://www.lennar.com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February 2025 spin-off of Millrose Properties — contributing $5.5B in land assets and $1.0B cash to create a public REIT that supplies finished lots back via option contracts — is a genuinely transformative strategic move that redefines Lennar's business model from asset-heavy to asset-light [1][3]. This is the first 'pure-play, asset-light, new home manufacturing company' model in the industry. AI Deployment (0/2): No AI-powered products or quantified AI-driven cost savings. LenX drives technology and innovation strategies but has not disclosed specific AI deployments or measurable results [2]. Market Share (2/2): Lennar is the #2 homebuilder in the U.S. by revenue ($34.2B trailing), operating across major metropolitan markets in East, Central, South Central, and West regions [4]. The Millrose spin-off positions Lennar to gain share by freeing capital for construction. Pipeline (1/2): Revenue guidance is essentially flat — analysts expect 2.4% growth over the next 12 months — but the asset-light model transformation provides structural optionality to expand capital-efficiently [1]. R&amp;D Intensity (0/1): Homebuilding is not R&amp;D-intensive; LenX represents technology investment but R&amp;D spend is not quantified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Lennar's messaging centers on making homeownership attainable and building communities, which is genuine but generic — functionally interchangeable with D.R. Horton, PulteGroup, or any volume homebuilder [2]. Community Impact (1/2): Lennar employs 12,532 people across the U.S. and launched the Future Builders Program to attract early-career talent to the housing industry [2]. The company was Great Place to Work certified, suggesting structured community and employee programs, though specific charitable dollar amounts are not prominent. Employee Retention (0/2): Glassdoor rating of 3.4/5 has declined 7% over the last 12 months. Culture and values scored just 3.1/5, and employee reviews describe the culture as 'very buzz-word based' and note 'attempting to be innovative without evolving company culture' [2]. This suggests declining employee sentiment, not mission-driven retention. Insider Buying (0/2): No evidence of meaningful net insider buying by CEO Rick Beckwitt or other executives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Lennar's balance sheet is strong: D/E of just 24.8% with $8.9B cash against $5.5B debt — net cash position of $3.4B following the Millrose asset contribution [4]. Forward P/E of 11.5x is well below the 20x target. ROE of 8.1% is notably below the 15% target, compressed by the earnings downcycle and Millrose-related asset restructuring. Profit margin of 5.4% is the weakest metric, reflecting severe margin compression from elevated incentives and affordability challenges — Q1 FY2026 net earnings fell 56% YoY to $229M [1]. Revenue declined 13.3% YoY with 5-year CAGR of just 0.5%. The dividend profile partially compensates: 39 consecutive years paid (2x weighted, full score), 27.0% 5-year dividend growth CAGR (2x weighted, full score), and a conservative 28.8% payout ratio. Consecutive growth of only 2 years drags modestly. Liquidity floor cleared: 3.16M avg vol × $88.63 = $280M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Lennar's Millrose Properties spin-off is a rare example of existential flexibility in action — voluntarily separating $6.5B in land assets to fundamentally reinvent the homebuilder business model from asset-heavy to asset-light. This is the kind of transformative move Simon Sinek would highlight. However, declining employee sentiment, generic mission language, and aggressive financial targets suggest the transformation is financially motivated rather than purpose-driven.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Lennar's purpose centers on making homeownership attainable and building communities, which is genuine but undifferentiated from industry peers [2]. The company has been building homes since 1954, showing consistency, but the cause doesn't transcend the industry norm or inspire sacrifice. The Millrose spin-off was framed in financial terms (asset-light efficiency, capital allocation) rather than as service to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3.4/5 overall rating has declined 7% over the last 12 months, with culture and values scored at just 3.1/5 [2]. Employee reviews describe the culture as 'very buzz-word based' with complaints about 'attempting to be innovative without evolving company culture.' Work-life balance at 3.0/5 suggests organizational strain. While the Great Place to Work certification provides a counterpoint, the declining trend indicates deteriorating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Lennar explicitly studies D.R. Horton's operational efficiency and NVR's asset-light model as inspiration for its own strategy. The Millrose spin-off was directly inspired by NVR's decades-long land-light approach — Lennar acknowledged this competitive lesson and adapted it for a larger-scale operation [1]. This is textbook worthy rival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Millrose Properties spin-off is a paradigm-defining strategic pivot — Lennar voluntarily separated $5.5B in land assets and $1.0B cash to fundamentally transform from an asset-heavy homebuilder into a 'pure-play, asset-light, new home manufacturing company' [1][3]. This is the kind of existential flexibility Sinek celebrates: abandoning what's working (land-heavy model that generated decades of profits) in service of a more durable future model. Millrose is the first public vehicle of its kind, and Lennar expects it to attract other builders.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Spinning off $6.5B in land assets during a housing downturn — when land banks are traditionally viewed as strategic moats — demonstrates extraordinary courage [1][3]. Management accepted near-term earnings compression (Q1 FY2026 EPS fell 56% to $0.93) to build a structurally more capital-efficient platform. CEO Rick Beckwitt's willingness to sacrifice short-term results for the asset-light transformation, while peers cling to traditional land-heavy models, is a clear example of long-term thinking over quarterly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Lennar is executing a once-in-a-generation business model transformation — the February 2025 Millrose Properties spin-off ($5.5B land + $1.0B cash) is creating the industry's first pure-play asset-light homebuilder, modeled on NVR's proven capital efficiency [1][3]. At 11.5x forward P/E with $8.9B cash (net cash of $3.4B), LEN trades at a deep cyclical discount despite a structural improvement in capital efficiency and return on equity that should emerge as the asset-light model scales. The 2.3% dividend yield with a conservative 28.8% payout ratio and 39-year payment streak provides income stability. The 27% 5-year dividend growth CAGR signals aggressive shareholder return commitment [4].</w:t>
      </w:r>
    </w:p>
    <w:p>
      <w:pPr>
        <w:spacing w:after="120"/>
      </w:pPr>
      <w:r>
        <w:rPr>
          <w:rFonts w:ascii="Calibri" w:hAnsi="Calibri"/>
          <w:b w:val="0"/>
          <w:color w:val="3A4A28"/>
          <w:sz w:val="20"/>
        </w:rPr>
        <w:t>The bear case is near-term earnings deterioration and execution risk on the asset-light pivot. Q1 FY2026 revenue fell 13.3% YoY to $6.3B with EPS plunging 56% to $0.93, missing consensus estimates on both lines [1]. Profit margin has compressed to 5.4% from historical levels above 10%, and ROE at 8.1% is far below the 15% target. Management acknowledged affordability challenges will persist with elevated mortgage rates, and the Millrose relationship introduces a new dependency — Lennar is currently Millrose's only customer, creating concentration risk for both entities. The 5-year revenue CAGR of 0.5% reveals zero organic growth through the housing cycle. The stock's beta of 1.49 amplifies cyclical downside, and a recession would pressure both closings volumes and the Millrose option contract economics [4]. Glassdoor's declining 3.4/5 rating with culture scored 3.1 suggests internal organizational challenges during the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Asset-light model scaling — as Millrose supplies finished lots via option contracts, Lennar's capital efficiency and ROE should improve structurally, driving multiple re-rating toward NVR-like valuations [1][3]</w:t>
      </w:r>
    </w:p>
    <w:p>
      <w:pPr>
        <w:spacing w:before="40" w:after="40"/>
        <w:ind w:left="283"/>
      </w:pPr>
      <w:r>
        <w:rPr>
          <w:rFonts w:ascii="Calibri" w:hAnsi="Calibri"/>
          <w:b/>
          <w:color w:val="4A6B25"/>
          <w:sz w:val="20"/>
        </w:rPr>
        <w:t xml:space="preserve">2. </w:t>
      </w:r>
      <w:r>
        <w:rPr>
          <w:rFonts w:ascii="Calibri" w:hAnsi="Calibri"/>
          <w:b w:val="0"/>
          <w:color w:val="3A4A28"/>
          <w:sz w:val="20"/>
        </w:rPr>
        <w:t>Mortgage rate relief below 6% would directly improve affordability, drive order growth, and allow Lennar to reduce margin-compressing sales incentives [1]</w:t>
      </w:r>
    </w:p>
    <w:p>
      <w:pPr>
        <w:spacing w:before="40" w:after="40"/>
        <w:ind w:left="283"/>
      </w:pPr>
      <w:r>
        <w:rPr>
          <w:rFonts w:ascii="Calibri" w:hAnsi="Calibri"/>
          <w:b/>
          <w:color w:val="4A6B25"/>
          <w:sz w:val="20"/>
        </w:rPr>
        <w:t xml:space="preserve">3. </w:t>
      </w:r>
      <w:r>
        <w:rPr>
          <w:rFonts w:ascii="Calibri" w:hAnsi="Calibri"/>
          <w:b w:val="0"/>
          <w:color w:val="3A4A28"/>
          <w:sz w:val="20"/>
        </w:rPr>
        <w:t>Millrose attracting additional builder customers beyond Lennar, validating the public land-banking REIT model and creating a platform value premium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compression to 5.4% with Q1 EPS down 56% — elevated incentives and affordability constraints may persist if mortgage rates remain above 6.5% [1]</w:t>
      </w:r>
    </w:p>
    <w:p>
      <w:pPr>
        <w:spacing w:before="40" w:after="40"/>
        <w:ind w:left="283"/>
      </w:pPr>
      <w:r>
        <w:rPr>
          <w:rFonts w:ascii="Calibri" w:hAnsi="Calibri"/>
          <w:b/>
          <w:color w:val="4A6B25"/>
          <w:sz w:val="20"/>
        </w:rPr>
        <w:t xml:space="preserve">2. </w:t>
      </w:r>
      <w:r>
        <w:rPr>
          <w:rFonts w:ascii="Calibri" w:hAnsi="Calibri"/>
          <w:b w:val="0"/>
          <w:color w:val="3A4A28"/>
          <w:sz w:val="20"/>
        </w:rPr>
        <w:t>Millrose execution risk — Lennar is currently the only customer, option contract economics are untested through a full cycle, and land valuation risk transfers but doesn't disappear [3]</w:t>
      </w:r>
    </w:p>
    <w:p>
      <w:pPr>
        <w:spacing w:before="40" w:after="40"/>
        <w:ind w:left="283"/>
      </w:pPr>
      <w:r>
        <w:rPr>
          <w:rFonts w:ascii="Calibri" w:hAnsi="Calibri"/>
          <w:b/>
          <w:color w:val="4A6B25"/>
          <w:sz w:val="20"/>
        </w:rPr>
        <w:t xml:space="preserve">3. </w:t>
      </w:r>
      <w:r>
        <w:rPr>
          <w:rFonts w:ascii="Calibri" w:hAnsi="Calibri"/>
          <w:b w:val="0"/>
          <w:color w:val="3A4A28"/>
          <w:sz w:val="20"/>
        </w:rPr>
        <w:t>Declining employee engagement (Glassdoor down 7%, culture 3.1/5) during a complex organizational transformation could impact operational execution and talent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physical-world business that AI structurally cannot displace — land acquisition, permitting, construction labor, building materials, and on-site construction management all require physical-world execution [2]. Lennar's operations span hundreds of communities across the U.S. with local regulatory requirements that AI cannot substitute. No analyst has identified AI as a displacement risk for homebuilders. The Millrose spin-off and asset-light model are strategic choices unaffected by AI disruption. AI Opportunity (0/1): Lennar has not disclosed AI-generated revenue. LenX focuses on technology and innovation but has not reported AI products shipping or quantified AI-driven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Lennar Q1 FY2026 Earnings Release — $6.3B home sales revenue (-13%), $0.93 EPS (-56%), March 12, 2026</w:t>
      </w:r>
    </w:p>
    <w:p>
      <w:pPr>
        <w:spacing w:before="20" w:after="20"/>
        <w:ind w:left="170"/>
      </w:pPr>
      <w:r>
        <w:rPr>
          <w:rFonts w:ascii="Calibri" w:hAnsi="Calibri"/>
          <w:b/>
          <w:color w:val="4A6B25"/>
          <w:sz w:val="15"/>
        </w:rPr>
        <w:t xml:space="preserve">2. </w:t>
      </w:r>
      <w:r>
        <w:rPr>
          <w:rFonts w:ascii="Calibri" w:hAnsi="Calibri"/>
          <w:b w:val="0"/>
          <w:color w:val="3A4A28"/>
          <w:sz w:val="17"/>
        </w:rPr>
        <w:t>Lennar corporate website, Glassdoor reviews, Great Place to Work certification, LenX innovation arm,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Lennar / Millrose Properties Spin-Off — $5.5B land assets + $1.0B cash contributed, asset-light transformation, February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LEN (Lennar Corporation),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