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LGN</w:t>
      </w:r>
      <w:r>
        <w:rPr>
          <w:rFonts w:ascii="Calibri" w:hAnsi="Calibri"/>
          <w:b/>
          <w:color w:val="1A2010"/>
          <w:sz w:val="40"/>
        </w:rPr>
        <w:t xml:space="preserve">  Legence Corp.</w:t>
      </w:r>
    </w:p>
    <w:p>
      <w:pPr>
        <w:spacing w:after="120"/>
      </w:pPr>
      <w:r>
        <w:rPr>
          <w:rFonts w:ascii="Calibri" w:hAnsi="Calibri"/>
          <w:b/>
          <w:color w:val="6E8450"/>
          <w:sz w:val="18"/>
        </w:rPr>
        <w:t>GROWTH SLEEVE · 2026-05-05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NASDAQ · United States</w:t>
      </w:r>
    </w:p>
    <w:p>
      <w:pPr>
        <w:spacing w:after="80"/>
      </w:pPr>
      <w:r>
        <w:rPr>
          <w:rFonts w:ascii="Calibri" w:hAnsi="Calibri"/>
          <w:b w:val="0"/>
          <w:color w:val="3A4A28"/>
          <w:sz w:val="20"/>
        </w:rPr>
        <w:t>Legence Corp. is the largest pure-play building performance platform in North America, providing engineering, consulting, installation, and maintenance services for mission-critical systems in buildings. The company serves high-growth sectors including technology (data centers), life sciences, healthcare, and education through its Engineering &amp; Consulting and Installation &amp; Maintenance segments. Legence is a Blackstone portfolio company that IPO'd on NASDAQ in 2025.</w:t>
      </w:r>
    </w:p>
    <w:p>
      <w:r>
        <w:rPr>
          <w:rFonts w:ascii="Calibri" w:hAnsi="Calibri"/>
          <w:b/>
          <w:color w:val="6E8450"/>
          <w:sz w:val="18"/>
        </w:rPr>
        <w:t>7,000 Employees · https://www.wearelegence.com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Legence has grown revenue from $1.25B in 2022 to $2.55B in 2025, more than doubling through organic growth and strategic acquisitions including the Bowers acquisition [1]. The company successfully transformed from a collection of HVAC/MEP businesses into a unified building performance platform. AI Deployment (1/2): Legence is deploying direct-to-chip liquid cooling solutions for AI data centers, representing a specific technology deployment addressing the AI infrastructure buildout, though AI is not yet a standalone revenue category [1]. Market Share (2/2): Legence is the largest pure-play building performance platform in North America, holding a leading position in the fragmented $180B+ building services market with particular dominance in data center cooling and life sciences MEP [2]. Pipeline (1/2): Record backlog of $3.7B (up 49% YoY) with book-to-bill of 1.9x, extending work into 2027-2029 through longer-duration data center projects [1]. R&amp;D Intensity (1/1): Above-average reinvestment through Blackstone-backed acquisitions and proprietary engineering capabilities for complex building systems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Legence positions itself as an 'Energy Transition Accelerator' transforming the built environment at unmatched speed and scale, making spaces healthier and more sustainable [2]. This is specific, thoughtful, and connects the company's work to a larger environmental purpose — CEO Jeffrey Sprau emphasizes the need for 'green-collar' workers and energy efficiency's societal role. Community Impact (1/2): The company has committed to net-zero corporate operations by 2040, achieved 15% reduction in emissions per employee by 2023, and employs 7,000 workers in skilled trades providing economic mobility [3]. Employee Retention (1/2): Legence highlights its culture of collaboration and growth opportunities, with team members citing people and culture as key motivators [2]. No specific turnover data available, but the focus on skilled tradespeople development suggests above-average retention efforts. Insider Buying (0/2): As a recent IPO with Blackstone as majority owner, insider buying data is limited; Blackstone conducted a secondary offering selling 11M shares, which represents selling rather than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Legence shows exceptional revenue growth but lacks current profitability. D/E of 121% is manageable for a PE-backed platform (score 0.78) [4]. ROE is negative at -15.6% reflecting acquisition-related amortization and integration costs, contributing zero to the score [4]. Revenue growth is outstanding at 34.6% YoY with 3-year CAGR of 27%, both scoring maximum [1]. Forward P/E of 64.9 exceeds the 60x floor, reflecting the market pricing in rapid growth but offering no Infrastructure credit [4]. Profit margin is negative at -2.3% due to heavy investment and amortization [4]. PEG ratio unavailable. Liquidity floor easily passes: 1.5M avg vol x $91.41 = $139M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Legence demonstrates emerging infinite game characteristics through its 'Energy Transition Accelerator' mission and long-term sustainability commitments, but as a Blackstone portfolio company with a 2025 IPO, it lacks the multi-decade track record to validate these aspirations. The company's purpose-driven positioning around building decarbonization suggests genuine long-term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Legence's 'Energy Transition Accelerator' vision — making the built environment healthier and more sustainable at unprecedented speed and scale — qualifies as a genuine cause that connects daily work to a larger purpose [2]. CEO Sprau's emphasis on 'green-collar' workers and energy efficiency's role in society shows leadership references it in strategy. However, the company is too new as an independent entity to have proven this through crisis. Score reflects genuine cause, partially lived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Legence emphasizes collaborative culture and nurturing 'big thinking,' with team members citing people and growth opportunities as key motivators [2]. The company's focus on skilled trades development and promoting from within suggests investment in employee growth. However, rapid growth through acquisitions (including recent Bowers acquisition) creates integration risk. No specific retention metrics available. Score reflects adequate trust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Legence positions its competition as motivation to improve and scale rather than competitors to destroy, framing itself as an accelerator rather than a disruptor [2]. The company acknowledges that the $180B building services market has many capable players and focuses on being the best integrated platform rather than beating specific rivals. Score reflects infinite competitive mindset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Legence evolved from a collection of independent HVAC/MEP service companies into a unified building performance platform with a sustainability mission — a meaningful business model transformation under Blackstone ownership [2][3]. The pivot from traditional mechanical contracting toward AI data center cooling and energy transition services shows adaptability. However, this is incremental evolution rather than transformative reinvention. Score reflects some flexibility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Legence has committed to net-zero operations by 2040 and invested heavily in capabilities (liquid cooling, fabrication) ahead of demand [3]. The willingness to accept negative profitability while building a platform at scale shows some courage in prioritizing long-term position over short-term earnings. However, this is largely enabled by Blackstone's patient capital rather than bold standalone leadership decisions. Score reflects some courageous decisions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Legence is the dominant pure-play building performance platform in North America, perfectly positioned at the intersection of AI data center buildout and building decarbonization. Q4 2025 revenue surged 34.6% YoY driven by organic growth, with record backlog of $3.7B (up 49% YoY, 1.9x book-to-bill) extending visibility into 2027-2029 [1]. Full-year 2026 guidance of $3.7-$3.9B revenue (+45-53% growth) and $400-$430M adjusted EBITDA reflects massive demand for data center liquid cooling and MEP services [1]. Installation &amp; Fabrication revenue surged 53% in Q4, underscoring the company's leverage to AI infrastructure spending. At $91/share and $15B market cap, the stock has tripled since IPO on this secular tailwind.</w:t>
      </w:r>
    </w:p>
    <w:p>
      <w:pPr>
        <w:spacing w:after="120"/>
      </w:pPr>
      <w:r>
        <w:rPr>
          <w:rFonts w:ascii="Calibri" w:hAnsi="Calibri"/>
          <w:b w:val="0"/>
          <w:color w:val="3A4A28"/>
          <w:sz w:val="20"/>
        </w:rPr>
        <w:t>The bear case centers on valuation and profitability. At 64.9x forward earnings with negative GAAP profitability (-2.3% margin), the stock prices in aggressive growth assumptions that must be sustained for years [4]. Blackstone remains the majority owner and conducted a secondary offering (11M shares sold), signaling potential further selling pressure. The company's growth has been acquisition-fueled under PE ownership, and organic growth sustainability is unproven at scale. The data center buildout could slow if AI investment decelerates, reducing the backlog. Integration risk from acquisitions (including Bowers) could pressure margins. The $955M in debt (121% D/E) is manageable but limits financial flexibility if growth slows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$3.7B backlog with 1.9x book-to-bill extending revenue visibility through 2029, with data center liquid cooling demand accelerating as AI infrastructure buildout continues [1]</w:t>
      </w:r>
    </w:p>
    <w:p>
      <w:pPr>
        <w:spacing w:before="40" w:after="40"/>
        <w:ind w:left="283"/>
      </w:pPr>
      <w:r>
        <w:rPr>
          <w:rFonts w:ascii="Calibri" w:hAnsi="Calibri"/>
          <w:b/>
          <w:color w:val="4A6B25"/>
          <w:sz w:val="20"/>
        </w:rPr>
        <w:t xml:space="preserve">2. </w:t>
      </w:r>
      <w:r>
        <w:rPr>
          <w:rFonts w:ascii="Calibri" w:hAnsi="Calibri"/>
          <w:b w:val="0"/>
          <w:color w:val="3A4A28"/>
          <w:sz w:val="20"/>
        </w:rPr>
        <w:t>2026 revenue guidance of $3.7-3.9B represents 45-53% growth with adjusted EBITDA margins expanding to 10.3-11.6%, approaching GAAP profitability inflection [1]</w:t>
      </w:r>
    </w:p>
    <w:p>
      <w:pPr>
        <w:spacing w:before="40" w:after="40"/>
        <w:ind w:left="283"/>
      </w:pPr>
      <w:r>
        <w:rPr>
          <w:rFonts w:ascii="Calibri" w:hAnsi="Calibri"/>
          <w:b/>
          <w:color w:val="4A6B25"/>
          <w:sz w:val="20"/>
        </w:rPr>
        <w:t xml:space="preserve">3. </w:t>
      </w:r>
      <w:r>
        <w:rPr>
          <w:rFonts w:ascii="Calibri" w:hAnsi="Calibri"/>
          <w:b w:val="0"/>
          <w:color w:val="3A4A28"/>
          <w:sz w:val="20"/>
        </w:rPr>
        <w:t>Realization of operating leverage as integration costs subside and fabrication capacity scales, potentially driving margin expansion in 2H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Blackstone secondary selling pressure — majority owner sold 11M shares in secondary offering, with potential for additional sales reducing stock price support [3]</w:t>
      </w:r>
    </w:p>
    <w:p>
      <w:pPr>
        <w:spacing w:before="40" w:after="40"/>
        <w:ind w:left="283"/>
      </w:pPr>
      <w:r>
        <w:rPr>
          <w:rFonts w:ascii="Calibri" w:hAnsi="Calibri"/>
          <w:b/>
          <w:color w:val="4A6B25"/>
          <w:sz w:val="20"/>
        </w:rPr>
        <w:t xml:space="preserve">2. </w:t>
      </w:r>
      <w:r>
        <w:rPr>
          <w:rFonts w:ascii="Calibri" w:hAnsi="Calibri"/>
          <w:b w:val="0"/>
          <w:color w:val="3A4A28"/>
          <w:sz w:val="20"/>
        </w:rPr>
        <w:t>Negative GAAP profitability at -2.3% margin requires sustained high growth to justify 64.9x forward P/E valuation; any growth deceleration would compress multiples significantly [4]</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in AI data center buildout — if hyperscaler AI capex slows or shifts geographically, the record backlog could face delays or cancellations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Legence provides physical engineering, installation, and maintenance services for buildings that AI cannot displace — someone must physically install HVAC systems, liquid cooling infrastructure, and mechanical/electrical systems in data centers [1]. More critically, AI data center buildout is a primary growth driver: the record $3.7B backlog is heavily weighted toward data center projects requiring direct-to-chip liquid cooling and fabrication capacity [1]. AI increases demand for Legence's services rather than threatening them. AI Opportunity (0/1): While Legence benefits enormously from AI data center demand, it does not generate revenue from AI products or services directly — it is a picks-and-shovels beneficiary.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Legence Corp. Q4 2025 Earnings Release and 2026 Guidance — record $3.7B backlog, 34.6% revenue growth, raised 2026 outlook, March 2026</w:t>
      </w:r>
    </w:p>
    <w:p>
      <w:pPr>
        <w:spacing w:before="20" w:after="20"/>
        <w:ind w:left="170"/>
      </w:pPr>
      <w:r>
        <w:rPr>
          <w:rFonts w:ascii="Calibri" w:hAnsi="Calibri"/>
          <w:b/>
          <w:color w:val="4A6B25"/>
          <w:sz w:val="15"/>
        </w:rPr>
        <w:t xml:space="preserve">2. </w:t>
      </w:r>
      <w:r>
        <w:rPr>
          <w:rFonts w:ascii="Calibri" w:hAnsi="Calibri"/>
          <w:b w:val="0"/>
          <w:color w:val="3A4A28"/>
          <w:sz w:val="17"/>
        </w:rPr>
        <w:t>Legence Corp. corporate website (wearelegence.com) — About Us, careers, mission, sustainability positioning, accessed May 2026</w:t>
      </w:r>
    </w:p>
    <w:p>
      <w:pPr>
        <w:spacing w:before="20" w:after="20"/>
        <w:ind w:left="170"/>
      </w:pPr>
      <w:r>
        <w:rPr>
          <w:rFonts w:ascii="Calibri" w:hAnsi="Calibri"/>
          <w:b/>
          <w:color w:val="4A6B25"/>
          <w:sz w:val="15"/>
        </w:rPr>
        <w:t xml:space="preserve">3. </w:t>
      </w:r>
      <w:r>
        <w:rPr>
          <w:rFonts w:ascii="Calibri" w:hAnsi="Calibri"/>
          <w:b w:val="0"/>
          <w:color w:val="3A4A28"/>
          <w:sz w:val="17"/>
        </w:rPr>
        <w:t>Legence Corp. 2024 Sustainability Report and IPO S-1 filing — net-zero commitment, Blackstone secondary offering,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LGN (Legence Corp.), retrieved May 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