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LGVN</w:t>
      </w:r>
      <w:r>
        <w:rPr>
          <w:rFonts w:ascii="Calibri" w:hAnsi="Calibri"/>
          <w:b/>
          <w:color w:val="1A2010"/>
          <w:sz w:val="40"/>
        </w:rPr>
        <w:t xml:space="preserve">  Longeveron Inc.</w:t>
      </w:r>
    </w:p>
    <w:p>
      <w:pPr>
        <w:spacing w:after="120"/>
      </w:pPr>
      <w:r>
        <w:rPr>
          <w:rFonts w:ascii="Calibri" w:hAnsi="Calibri"/>
          <w:b/>
          <w:color w:val="6E8450"/>
          <w:sz w:val="18"/>
        </w:rPr>
        <w:t>GROWTH SLEEVE · 2026-03-31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Longeveron is a clinical-stage biotechnology company developing regenerative cell therapies for aging-related and life-threatening conditions. Its lead product, laromestrocel (LOMECEL-B), is an allogeneic mesenchymal stem cell therapy being evaluated in Phase 2b trials for hypoplastic left heart syndrome (HLHS) and aging-related frailty, with additional programs in Alzheimer's disease and pediatric dilated cardiomyopathy.</w:t>
      </w:r>
    </w:p>
    <w:p>
      <w:r>
        <w:rPr>
          <w:rFonts w:ascii="Calibri" w:hAnsi="Calibri"/>
          <w:b/>
          <w:color w:val="6E8450"/>
          <w:sz w:val="18"/>
        </w:rPr>
        <w:t>38 Employees · https://longeveron.com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Longeveron has advanced laromestrocel through multiple clinical milestones — ELPIS I showed 100% transplant-free survival to five years vs. ~20% mortality in historical controls, and the Phase 2b frailty results published in Cell Stem Cell demonstrated improved physical condition vs. placebo [1]. However, no product has been commercialized and the company remains pre-revenue in therapeutics. AI Deployment (0/2): No evidence of AI deployment in operations or product development. The company's focus is entirely on cell-based therapies with traditional clinical development methods [2]. Market Share (1/2): Longeveron holds Rare Pediatric Disease, Orphan Drug, and Fast Track designations for HLHS, plus RMAT and Fast Track for Alzheimer's, giving it a regulatory advantage in niche indications with limited competition [1]. Pipeline (2/2): Clear pipeline with specific timelines — ELPIS II HLHS topline results expected Q3 2026, DCM trial initiation planned H1 2026, and FDA Type C meeting granted for March 2026 to align on BLA endpoints [1]. R&amp;D Intensity (0/1): R&amp;D spending is the primary expense but absolute levels are modest given the 38-person team and $22.7M net loss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Longeveron's purpose — developing cell-based therapies to address life-threatening conditions in children with congenital heart defects and aging-related diseases — is genuinely meaningful and connects directly to reducing human suffering [2]. HLHS affects approximately 1,025 babies born annually in the U.S. with 20% mortality, making this a true unmet medical need. The cause is specific, thoughtful, and clearly drives strategic decisions. Community Impact (0/2): No documented charitable programs or community investment beyond the clinical trials themselves. The company is too small (38 employees, $27M market cap) to have meaningful philanthropic capacity. Employee Retention (0/2): With only 38 employees and recent CEO turnover (Hashad departed, Powell interim, Willard appointed February 2026), there is no evidence of above-average retention [2]. Insider Buying (1/2): Dr. Joshua Hare, co-founder and Executive Chairman, maintains significant involvement as Chief Science Officer and inventor of the patent portfolio, demonstrating long-term commitment to the company's mission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Longeveron's financial profile reflects a pre-revenue clinical-stage biotech with significant burn and limited runway. Revenue of $1.2M (down 50% YoY) consists of non-therapeutic service revenue, not product sales [1]. Net loss of $22.7M on $1.2M revenue produces effectively zero profit margin. ROE of -164.7% reflects accumulated losses against a declining equity base. The $15M private placement (up to $30M) provides cash runway only into Q4 2026, creating imminent dilution risk [1]. D/E of 14.5% is the one bright spot — minimal debt. Forward P/E is negative (unprofitable). Revenue 3yr CAGR is approximately -0.6% (essentially flat from $1.2M in 2022 to $1.2M in 2025) [4]. Liquidity floor barely cleared: 5.5M avg vol x $0.93 = $5.1M, above the $1M threshold but only marginally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Longeveron's Just Cause — developing regenerative therapies for children with life-threatening heart defects — is deeply aligned with infinite game thinking. However, as a micro-cap clinical-stage company ($27M market cap, 38 employees), it lacks the organizational scale and track record to demonstrate most infinite game dimensions. The frequent CEO turnover (three CEOs in 18 months) undermines long-term institutional stability.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Longeveron's purpose — developing stem cell therapies for children born with hypoplastic left heart syndrome, a condition with ~20% mortality — is a genuine Just Cause that meets Sinek's criteria of being inclusive, service-oriented, idealistic, and bigger than any single product [1]. Co-founder Dr. Joshua Hare has devoted 35+ years of biomedical research to regenerative medicine, and the company's existence flows directly from his academic work at the University of Miami. The cause clearly drives strategic decisions. However, it has not yet been validated by commercial execution or survival through market cycles. (2 pts)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Three CEO transitions in 18 months (Hashad departed September 2025, Powell interim, Willard appointed February 2026) signals organizational instability that Sinek would view as antithetical to building trusting teams [2]. With only 38 employees and leadership turnover at the top, the 'Circle of Safety' is difficult to maintain. No evidence of employee empowerment, long tenure, or cultural practices that create psychological safety.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Longeveron frames its competitive landscape in terms of worthy rivals or learning from competitors' strengths [1][2]. The company operates in a niche with limited direct competition (Mesoblast is the closest peer in MSC therapies), and competitive language is absent from public communications.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Longeveron has shown some flexibility by expanding from its initial HLHS focus into Alzheimer's disease, aging-related frailty, and pediatric dilated cardiomyopathy — leveraging the same laromestrocel platform across multiple indications [1]. The frailty Phase 2b results published in Cell Stem Cell demonstrate willingness to pursue adjacent markets. However, these are incremental extensions of the same core technology rather than transformative pivots.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Longeveron demonstrates courage by persisting with a long-duration, capital-intensive clinical program in rare pediatric disease when easier commercial paths exist [1]. The decision to pursue HLHS — affecting only ~1,025 U.S. births annually — over higher-volume indications reflects purpose-driven rather than revenue-maximizing leadership. Securing NIH grant funding and FDA designations shows disciplined long-term capability building. However, the company's existential dependence on a single binary trial outcome (ELPIS II Q3 2026) suggests limited strategic alternatives if results disappoint.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Longeveron is a high-risk, high-reward binary bet on the Q3 2026 ELPIS II data readout for laromestrocel in HLHS, a rare pediatric heart defect with ~20% mortality and no approved cell therapy [1]. ELPIS I demonstrated 100% transplant-free survival to five years, and the FDA granted a Type C meeting in March 2026 to align on BLA endpoints, suggesting regulatory engagement [1]. If ELPIS II succeeds, the path to BLA filing in late 2026/early 2027 could unlock a $1B U.S. HLHS market plus a Priority Review Voucher worth $150-200M [1]. The Phase 2b frailty results published in Cell Stem Cell add pipeline depth. At a $27M market cap, the risk/reward is asymmetric if trial data is positive.</w:t>
      </w:r>
    </w:p>
    <w:p>
      <w:pPr>
        <w:spacing w:after="120"/>
      </w:pPr>
      <w:r>
        <w:rPr>
          <w:rFonts w:ascii="Calibri" w:hAnsi="Calibri"/>
          <w:b w:val="0"/>
          <w:color w:val="3A4A28"/>
          <w:sz w:val="20"/>
        </w:rPr>
        <w:t>The bear case is existential. Longeveron has $1.2M in revenue (down 50% YoY), a $22.7M net loss, and cash runway only into Q4 2026 after a $15M private placement [1]. Additional capital raises at the current $27M market cap would be severely dilutive. Three CEO changes in 18 months create leadership instability during the most critical period in the company's history [2]. The entire investment thesis rests on a single Phase 2b trial (40 patients, 12 centers) — a binary outcome that could render the stock nearly worthless if results disappoint. Cell therapy manufacturing is complex and scaling from clinical to commercial quantities presents significant execution risk. The stock trades at $0.93 with sub-penny liquidity margins ($5.1M daily), making position sizing and exit execution challenging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ELPIS II Phase 2b topline data readout expected Q3 2026 — positive results in 40 HLHS patients could trigger BLA filing and unlock $1B market opportunity plus $150-200M Priority Review Voucher [1]</w:t>
      </w:r>
    </w:p>
    <w:p>
      <w:pPr>
        <w:spacing w:before="40" w:after="40"/>
        <w:ind w:left="283"/>
      </w:pPr>
      <w:r>
        <w:rPr>
          <w:rFonts w:ascii="Calibri" w:hAnsi="Calibri"/>
          <w:b/>
          <w:color w:val="4A6B25"/>
          <w:sz w:val="20"/>
        </w:rPr>
        <w:t xml:space="preserve">2. </w:t>
      </w:r>
      <w:r>
        <w:rPr>
          <w:rFonts w:ascii="Calibri" w:hAnsi="Calibri"/>
          <w:b w:val="0"/>
          <w:color w:val="3A4A28"/>
          <w:sz w:val="20"/>
        </w:rPr>
        <w:t>FDA Type C meeting in March 2026 to align on clinical efficacy endpoints and statistical analysis plan, potentially de-risking the regulatory pathway [1]</w:t>
      </w:r>
    </w:p>
    <w:p>
      <w:pPr>
        <w:spacing w:before="40" w:after="40"/>
        <w:ind w:left="283"/>
      </w:pPr>
      <w:r>
        <w:rPr>
          <w:rFonts w:ascii="Calibri" w:hAnsi="Calibri"/>
          <w:b/>
          <w:color w:val="4A6B25"/>
          <w:sz w:val="20"/>
        </w:rPr>
        <w:t xml:space="preserve">3. </w:t>
      </w:r>
      <w:r>
        <w:rPr>
          <w:rFonts w:ascii="Calibri" w:hAnsi="Calibri"/>
          <w:b w:val="0"/>
          <w:color w:val="3A4A28"/>
          <w:sz w:val="20"/>
        </w:rPr>
        <w:t>Phase 2b frailty results published in Cell Stem Cell demonstrating laromestrocel improved physical condition vs. placebo, validating the broader platform beyond HLHS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trial risk — entire company valuation depends on ELPIS II data in Q3 2026; negative or ambiguous results in a 40-patient trial could be catastrophic for the $27M market cap stock [1]</w:t>
      </w:r>
    </w:p>
    <w:p>
      <w:pPr>
        <w:spacing w:before="40" w:after="40"/>
        <w:ind w:left="283"/>
      </w:pPr>
      <w:r>
        <w:rPr>
          <w:rFonts w:ascii="Calibri" w:hAnsi="Calibri"/>
          <w:b/>
          <w:color w:val="4A6B25"/>
          <w:sz w:val="20"/>
        </w:rPr>
        <w:t xml:space="preserve">2. </w:t>
      </w:r>
      <w:r>
        <w:rPr>
          <w:rFonts w:ascii="Calibri" w:hAnsi="Calibri"/>
          <w:b w:val="0"/>
          <w:color w:val="3A4A28"/>
          <w:sz w:val="20"/>
        </w:rPr>
        <w:t>Cash runway extends only into Q4 2026, requiring additional capital raises that would be severely dilutive at the current $0.93 stock price and $27M market cap [1]</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 three CEO transitions in 18 months (Hashad, Powell interim, Willard) during the most critical clinical period creates execution risk on trial management and BLA preparation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Longeveron's core business — developing allogeneic mesenchymal stem cell therapies — is fundamentally immune to AI disruption [1]. Cell-based regenerative medicine requires physical manufacturing of biological products, FDA-regulated clinical trials, and complex biological mechanisms that AI cannot substitute. The HLHS indication involves surgical injection of stem cells into pediatric heart patients — a deeply physical, regulated medical procedure. AI may eventually assist in cell therapy optimization or patient selection, but cannot replace the biological product itself. No analysts have flagged AI as a risk to Longeveron's business model. AI Opportunity (0/1): No evidence of AI-generated revenue. Longeveron does not deploy AI in its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Longeveron 2025 Full-Year Financial Results and Business Update — $1.2M revenue, $22.7M net loss, ELPIS II Q3 2026 readout, $15M placement, March 2026</w:t>
      </w:r>
    </w:p>
    <w:p>
      <w:pPr>
        <w:spacing w:before="20" w:after="20"/>
        <w:ind w:left="170"/>
      </w:pPr>
      <w:r>
        <w:rPr>
          <w:rFonts w:ascii="Calibri" w:hAnsi="Calibri"/>
          <w:b/>
          <w:color w:val="4A6B25"/>
          <w:sz w:val="15"/>
        </w:rPr>
        <w:t xml:space="preserve">2. </w:t>
      </w:r>
      <w:r>
        <w:rPr>
          <w:rFonts w:ascii="Calibri" w:hAnsi="Calibri"/>
          <w:b w:val="0"/>
          <w:color w:val="3A4A28"/>
          <w:sz w:val="17"/>
        </w:rPr>
        <w:t>Longeveron leadership announcements — CEO Stephen Willard appointed February 2026, Dr. Joshua Hare Executive Chairman, company pipeline overview</w:t>
      </w:r>
    </w:p>
    <w:p>
      <w:pPr>
        <w:spacing w:before="20" w:after="20"/>
        <w:ind w:left="170"/>
      </w:pPr>
      <w:r>
        <w:rPr>
          <w:rFonts w:ascii="Calibri" w:hAnsi="Calibri"/>
          <w:b/>
          <w:color w:val="4A6B25"/>
          <w:sz w:val="15"/>
        </w:rPr>
        <w:t xml:space="preserve">3. </w:t>
      </w:r>
      <w:r>
        <w:rPr>
          <w:rFonts w:ascii="Calibri" w:hAnsi="Calibri"/>
          <w:b w:val="0"/>
          <w:color w:val="3A4A28"/>
          <w:sz w:val="17"/>
        </w:rPr>
        <w:t>Cell Stem Cell — Longeveron Phase 2b frailty trial results publication, February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LGVN,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