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LHX</w:t>
      </w:r>
      <w:r>
        <w:rPr>
          <w:rFonts w:ascii="Calibri" w:hAnsi="Calibri"/>
          <w:b/>
          <w:color w:val="1A2010"/>
          <w:sz w:val="40"/>
        </w:rPr>
        <w:t xml:space="preserve">  L3Harris Technologies, Inc.</w:t>
      </w:r>
    </w:p>
    <w:p>
      <w:pPr>
        <w:spacing w:after="120"/>
      </w:pPr>
      <w:r>
        <w:rPr>
          <w:rFonts w:ascii="Calibri" w:hAnsi="Calibri"/>
          <w:b/>
          <w:color w:val="6E8450"/>
          <w:sz w:val="18"/>
        </w:rPr>
        <w:t>GROWTH SLEEVE · 2026-04-26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L3Harris Technologies is a global aerospace and defense technology company providing mission-critical solutions across three segments: Space &amp; Mission Systems (satellite and missile defense), Communications &amp; Spectrum Dominance (tactical radios, broadband, night vision), and Missile Solutions (propulsion, hypersonics). The company was formed through the 2019 merger of L3 Technologies and Harris Corporation and acquired Aerojet Rocketdyne in 2023.</w:t>
      </w:r>
    </w:p>
    <w:p>
      <w:r>
        <w:rPr>
          <w:rFonts w:ascii="Calibri" w:hAnsi="Calibri"/>
          <w:b/>
          <w:color w:val="6E8450"/>
          <w:sz w:val="18"/>
        </w:rPr>
        <w:t>45,000 Employees · https://www.l3harris.com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2019 L3-Harris merger and 2023 Aerojet Rocketdyne acquisition ($4.7B) fundamentally transformed the company, creating a vertically integrated defense prime with propulsion, satellite, missile, and communications capabilities [1]. Revenue grew from $17.1B (2022) to $21.9B (2025), and the company secured $2B+ in missile-tracking satellite contracts. AI Deployment (2/2): L3Harris has deployed AI with measurable results through its strategic partnership with Palantir Technologies, integrating AI/ML capabilities into defense production via Palantir's Warp Speed and AIP platforms [2]. The Shield AI partnership demonstrated AI-powered counter-UAS systems, and the company has been tapped for the Pentagon's Golden Dome missile defense program using commercial AI partners [2]. Market Share (2/2): L3Harris is the 6th largest US defense contractor and a category leader in tactical communications (radios), space-based ISR, and missile propulsion following the Aerojet Rocketdyne acquisition [1]. Pipeline (1/2): 2026 guidance of $23.0-23.5B revenue (7% organic growth), $3B free cash flow target, and backlog growth driven by new program ramps and international deliveries provide good visibility, but specific next-gen product launches are not as clearly articulated as peers [1]. R&amp;D Intensity (0/1): Defense companies generally have lower disclosed R&amp;D intensity relative to revenue given customer-funded development programs; L3Harris's R&amp;D spending is in line with but not above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L3Harris's tagline 'Fast. Forward.' and self-designation as 'The Trusted Disruptor' reflect genuine intentionality about combining defense mission criticality with commercial technology speed [2]. The company explicitly connects its work to national security outcomes and has articulated a distinctive approach — bringing commercial innovation to defense at speed — that differentiates from traditional defense primes. Community Impact (1/2): L3Harris employs 45,000 people, has committed to ambitious 2030 sustainability goals (60% GHG reduction, 40% renewable electricity), and supports veteran and STEM education initiatives, though specific charitable dollar amounts are not prominently disclosed [3]. Employee Retention (1/2): Glassdoor rating of 3.6/5 with 5,129 reviews reflects mixed sentiment; employees praise work-life balance (3.9/5) and career opportunities but express concerns about senior leadership disconnection from employee needs and unrealistic project budgets [2]. Insider Buying (1/2): Limited evidence of significant net insider buying; CEO Kubasik has meaningful equity exposure through compensation, and the consistent dividend increases (44+ consecutive years) demonstrate institutional commitment to shareholder returns.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L3Harris delivers solid financial performance for a defense prime. Full-year 2025 revenue of $21.9B grew 5% organically across all segments, with 2026 guidance of $23.0-23.5B (7% organic growth) and $3B free cash flow target [1]. Q1 2026 EPS of $2.86 beat estimates by 3.6%, and full-year 2025 non-GAAP EPS grew 10% YoY with segment operating margin reaching 15.8% [1]. D/E of 34.6% is conservative for a defense company, though the Aerojet acquisition added meaningful leverage. ROE of 8.2% is below the 15% target, partly due to the large goodwill base from acquisitions ($19.6B equity). Profit margin of 10.4% is adequate for defense but below the 20% target. Forward P/E of 23.5x and PEG of 2.01 reflect market confidence in the defense spending tailwind. Dividend yield of 1.57% with 44+ consecutive years paid demonstrates income reliability. Liquidity floor easily cleared: 1.39M avg vol x $317.51 = $442M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L3Harris traces its roots to 1895 and has survived multiple defense industry consolidation waves, demonstrating institutional resilience. The 2019 merger and 2023 Aerojet acquisition show transformative flexibility, and the 'Trusted Disruptor' positioning reflects an ambitious vision. However, Glassdoor concerns about leadership disconnection and cost-cutting culture suggest the organizational foundation may not match the strategic ambition.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L3Harris's purpose — protecting national security through mission-critical technology — has been validated by 130+ years of continuous operation, surviving two world wars, the Cold War, and multiple defense industry consolidation cycles [1]. The 'Trusted Disruptor' positioning adds a forward-looking dimension: bringing commercial technology speed to defense mission needs. The 2019 merger was explicitly framed around this cause, and the Aerojet acquisition extended it into vertical integration for national security supply chain resilience.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5,129 reviews reveals mixed trust signals. Work-life balance (3.9/5) and career opportunities (3.6/5) are strengths, but employees cite senior leadership disconnection from employee needs, unrealistic project budgets designed to win contracts rather than support engineering teams, and a 'commodities' view of employees [2]. For a 45,000-person defense organization, this is approximately average — neither exceptional nor alarming.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L3Harris competes against Lockheed Martin, Raytheon, Northrop Grumman, and emerging defense tech companies like Palantir and Shield AI. Rather than treating these as threats, L3Harris has partnered with Palantir and Shield AI, demonstrating willingness to acknowledge competitors' AI and software strengths and integrate them rather than pursue a NIH approach [2]. This is a textbook infinite-game competitive response.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L3Harris has undergone two transformative reinventions in recent years: the 2019 merger of L3 Technologies and Harris Corporation created a new defense prime from two mid-tier contractors, and the 2023 Aerojet Rocketdyne acquisition ($4.7B) fundamentally reshaped the company by adding rocket propulsion and vertical integration capabilities [1]. Both moves were strategic rather than defensive, driven by a vision of what the next-generation defense prime should look like. This is genuine existential flexibility — the company chose to blow up two separate businesses to build something new.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Chris Kubasik demonstrated courage in pursuing the Aerojet Rocketdyne acquisition despite FTC opposition (initially blocked, then resolved), and in investing in AI partnerships with commercial tech companies when traditional defense culture resists external innovation [2]. The commitment to 2030 sustainability goals (60% GHG reduction) in a defense company also shows willingness to invest in long-term capability. However, Glassdoor reports of cost-cutting project budgets suggest courage at the strategic level may not translate to operational leadership.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L3Harris Technologies is a top-tier defense prime positioned at the intersection of traditional military hardware and next-generation AI-enabled defense systems. Full-year 2025 revenue of $21.9B grew 5% organically with 6% organic revenue growth and 10% non-GAAP EPS growth, and 2026 guidance of $23.0-23.5B (7% organic growth) with $3B free cash flow reflects sustained momentum [1]. The strategic partnership with Palantir for AI-powered production and battlefield intelligence, involvement in the Pentagon's Golden Dome missile defense program, and $2B+ in missile-tracking satellite contracts position L3Harris to capture the defense modernization wave [2]. The Aerojet Rocketdyne integration provides vertical integration in propulsion and hypersonics — critical capabilities as the US prioritizes missile defense and deterrence. Conservative D/E of 34.6% and 44+ consecutive years of dividend payments demonstrate financial discipline, and free cash flow grew 20%+ to $2.8B in 2025 [1].</w:t>
      </w:r>
    </w:p>
    <w:p>
      <w:pPr>
        <w:spacing w:after="120"/>
      </w:pPr>
      <w:r>
        <w:rPr>
          <w:rFonts w:ascii="Calibri" w:hAnsi="Calibri"/>
          <w:b w:val="0"/>
          <w:color w:val="3A4A28"/>
          <w:sz w:val="20"/>
        </w:rPr>
        <w:t>The bear case centers on defense budget uncertainty, execution risk, and valuation. At 37.2x trailing P/E and 23.5x forward P/E (PEG 2.01), L3Harris is priced for sustained growth that depends on continued defense spending increases which are politically uncertain [4]. Q1 2026 revenue of $5.65B slightly missed expectations despite the EPS beat, suggesting organic growth may be lumpy [1]. ROE of 8.2% is well below the 15% target, dragged down by the $19.6B equity base inflated by acquisition goodwill — any future write-downs could materially impact returns. The Aerojet Rocketdyne integration carries ongoing execution risk, and Glassdoor reviews of unrealistic project budgets and cost-cutting suggest margin expansion may come at the expense of engineering quality [2]. The stock has declined 16% from its 52-week high of $379, reflecting tariff and budget sequestration concerns. International revenue growth, while positive, exposes the company to geopolitical risk and export control changes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Pentagon's Golden Dome missile defense program selection and AI integration contracts, leveraging Palantir and commercial AI partnerships [2]</w:t>
      </w:r>
    </w:p>
    <w:p>
      <w:pPr>
        <w:spacing w:before="40" w:after="40"/>
        <w:ind w:left="283"/>
      </w:pPr>
      <w:r>
        <w:rPr>
          <w:rFonts w:ascii="Calibri" w:hAnsi="Calibri"/>
          <w:b/>
          <w:color w:val="4A6B25"/>
          <w:sz w:val="20"/>
        </w:rPr>
        <w:t xml:space="preserve">2. </w:t>
      </w:r>
      <w:r>
        <w:rPr>
          <w:rFonts w:ascii="Calibri" w:hAnsi="Calibri"/>
          <w:b w:val="0"/>
          <w:color w:val="3A4A28"/>
          <w:sz w:val="20"/>
        </w:rPr>
        <w:t>2026 free cash flow target of $3B (up from $2.8B in 2025), supporting continued dividend growth and potential share repurchases [1]</w:t>
      </w:r>
    </w:p>
    <w:p>
      <w:pPr>
        <w:spacing w:before="40" w:after="40"/>
        <w:ind w:left="283"/>
      </w:pPr>
      <w:r>
        <w:rPr>
          <w:rFonts w:ascii="Calibri" w:hAnsi="Calibri"/>
          <w:b/>
          <w:color w:val="4A6B25"/>
          <w:sz w:val="20"/>
        </w:rPr>
        <w:t xml:space="preserve">3. </w:t>
      </w:r>
      <w:r>
        <w:rPr>
          <w:rFonts w:ascii="Calibri" w:hAnsi="Calibri"/>
          <w:b w:val="0"/>
          <w:color w:val="3A4A28"/>
          <w:sz w:val="20"/>
        </w:rPr>
        <w:t>International defense spending increases driven by NATO commitments and Indo-Pacific security concerns, expanding the addressable market beyond US DoD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budget uncertainty — political shifts toward deficit reduction or spending caps could constrain the 7% organic growth trajectory that supports the current 23.5x forward P/E [1]</w:t>
      </w:r>
    </w:p>
    <w:p>
      <w:pPr>
        <w:spacing w:before="40" w:after="40"/>
        <w:ind w:left="283"/>
      </w:pPr>
      <w:r>
        <w:rPr>
          <w:rFonts w:ascii="Calibri" w:hAnsi="Calibri"/>
          <w:b/>
          <w:color w:val="4A6B25"/>
          <w:sz w:val="20"/>
        </w:rPr>
        <w:t xml:space="preserve">2. </w:t>
      </w:r>
      <w:r>
        <w:rPr>
          <w:rFonts w:ascii="Calibri" w:hAnsi="Calibri"/>
          <w:b w:val="0"/>
          <w:color w:val="3A4A28"/>
          <w:sz w:val="20"/>
        </w:rPr>
        <w:t>Aerojet Rocketdyne integration execution — the $4.7B acquisition adds complexity and goodwill impairment risk to a company with already-thin 10.4% profit margins [4]</w:t>
      </w:r>
    </w:p>
    <w:p>
      <w:pPr>
        <w:spacing w:before="40" w:after="40"/>
        <w:ind w:left="283"/>
      </w:pPr>
      <w:r>
        <w:rPr>
          <w:rFonts w:ascii="Calibri" w:hAnsi="Calibri"/>
          <w:b/>
          <w:color w:val="4A6B25"/>
          <w:sz w:val="20"/>
        </w:rPr>
        <w:t xml:space="preserve">3. </w:t>
      </w:r>
      <w:r>
        <w:rPr>
          <w:rFonts w:ascii="Calibri" w:hAnsi="Calibri"/>
          <w:b w:val="0"/>
          <w:color w:val="3A4A28"/>
          <w:sz w:val="20"/>
        </w:rPr>
        <w:t>ROE compression — 8.2% ROE reflects acquisition-heavy capital allocation that may not deliver returns above cost of capital, with risk of goodwill write-downs if defense spending disappoints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L3Harris's core defense business — satellites, missile systems, tactical radios, night vision, and propulsion — involves physical-world military hardware and deeply classified government programs that AI structurally cannot replace [1]. Defense procurement is governed by long-term contracts, security clearances, ITAR regulations, and sovereign manufacturing requirements that create impenetrable barriers to AI disruption. AI actually increases demand for L3Harris products as the Pentagon prioritizes AI-enabled C4ISR, autonomous vehicles, and intelligent missile defense systems. The company IS the defense AI infrastructure through its Palantir partnership and Golden Dome program involvement [2]. AI Opportunity (1/1): L3Harris generates meaningful AI-related revenue through its Palantir partnership (AI-powered production and battlefield intelligence), Shield AI counter-UAS demonstrations, and Pentagon Golden Dome missile defense program integration, with $2B+ in missile-tracking satellite contracts that incorporate AI/ML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L3Harris Technologies Full Year and Q4 2025 Results and 2026 Guidance — $21.9B revenue, 5% organic growth, $2.8B FCF, $23-23.5B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L3Harris AI Strategy — Palantir partnership, Shield AI counter-UAS, Golden Dome program, Glassdoor reviews, culture assessment,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L3Harris 2024 Sustainability Report — 2030 ESG goals, 60% GHG reduction target, 40% renewable electricity commitment,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LHX (L3Harris Technologies),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