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LIDR</w:t>
      </w:r>
      <w:r>
        <w:rPr>
          <w:rFonts w:ascii="Calibri" w:hAnsi="Calibri"/>
          <w:b/>
          <w:color w:val="1A2010"/>
          <w:sz w:val="40"/>
        </w:rPr>
        <w:t xml:space="preserve">  AEye, Inc.</w:t>
      </w:r>
    </w:p>
    <w:p>
      <w:pPr>
        <w:spacing w:after="120"/>
      </w:pPr>
      <w:r>
        <w:rPr>
          <w:rFonts w:ascii="Calibri" w:hAnsi="Calibri"/>
          <w:b/>
          <w:color w:val="6E8450"/>
          <w:sz w:val="18"/>
        </w:rPr>
        <w:t>GROWTH SLEEVE · 2026-04-11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AEye, Inc. provides physical AI sensing solutions using its intelligent lidar platform for vehicle autonomy, advanced driver-assistance systems (ADAS), robotic vision, and non-automotive applications including rail, mining, aerospace and defense, and intelligent transportation systems. The company's flagship Apollo sensor and STRATOS long-range platform use adaptive software-defined lidar technology.</w:t>
      </w:r>
    </w:p>
    <w:p>
      <w:r>
        <w:rPr>
          <w:rFonts w:ascii="Calibri" w:hAnsi="Calibri"/>
          <w:b/>
          <w:color w:val="6E8450"/>
          <w:sz w:val="18"/>
        </w:rPr>
        <w:t>56 Employees · https://www.aeye.ai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AEye has successfully evolved from a pure automotive lidar startup (founded 2013) into a multi-market intelligent sensing platform, launching Apollo, STRATOS (1.5 km range), and OPTIS full-stack physical AI solutions targeting transportation, defense, mining, and infrastructure markets [1][3]. AI Deployment (2/2): The company's core technology is AI-native — Apollo uses software-defined lidar with embedded AI to adaptively scan environments, and the NVIDIA DRIVE AGX Thor integration demonstrates shipping AI-powered perception products to customers. AEye has won the AIIA Intelligent Perception Industry Leadership Award and captured over two dozen innovation awards [3][4]. Market Share Leadership (1/2): AEye is a meaningful niche player in the intelligent lidar space with differentiated adaptive scanning technology, but competes against larger-funded rivals Luminar, Velodyne, and Ouster without dominant market share [1]. Product Pipeline (2/2): STRATOS 1.5 km sensor launched, NVIDIA DRIVE AGX Thor demonstrations underway, and a $30M transportation OEM deployment program is scheduled to begin in H2 2026 with specific revenue visibility [1][3]. R&amp;D Intensity (0/1): AEye's operating expenses are dominated by R&amp;D relative to its $233K revenue, but this reflects pre-revenue burn rather than meaningful R&amp;D intensity benchmarking.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AEye's stated purpose centers on 'intelligent sensing to save lives and transform mobility' — a clear and specific mission connecting lidar technology to safety outcomes, which is thoughtful and differentiates from generic tech company positioning [5]. Community &amp; Charitable Impact (0/2): No evidence of charitable foundations, community investment programs, or philanthropic initiatives for this 56-employee pre-revenue startup [2]. Employee Retention &amp; Tenure (1/2): CEO Matt Fisch (appointed February 2023) brings 30 years of experience from HARMAN, Intel, and Verifone, and founder Luis Dussan remains as President/CTO, suggesting core team stability despite the company's challenging financial position [4]. Insider Buying (1/2): The company's decision to fully repay its 2025 convertible note and legacy warrants rather than dilute suggests management alignment with shareholder interests, though no specific insider purchase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metrics. D/E of 0.81% scores 1.0 (virtually no debt — $86.5M cash balance provides runway into 2028). ROE of -70.4% scores 0.0 (deeply unprofitable, 2x weight for growth). Revenue Growth YoY of 110.9% scores 1.0 (revenue doubled from $110K to $233K, though on a minuscule base). Forward P/E is negative (unprofitable) and excluded. Profit margin is effectively negative ($233K revenue against $34M net loss) and scores 0.0. PEG unavailable. Weighted sum of 2.0 across 5 weight units yields 4/10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AEye demonstrates genuine long-term technological conviction — maintaining focus on intelligent lidar through 13 years of development and multiple market cycles without abandoning its core vision. However, as a pre-revenue company burning $30-35M annually, the infinite game aspiration is constrained by the finite reality of cash runway and the need to prove commercial viability before 2028.</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AEye's founding vision of intelligent sensing to transform mobility safety is genuine and has been consistently pursued since 2013. The company's refusal to chase volume automotive deals in favor of differentiated software-defined lidar technology shows the purpose shapes strategic decisions. However, the vision hasn't yet been validated by commercial success, and the cause remains aspirational rather than proven through execution [4][5].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56 employees, AEye maintains a small, tight-knit team with founder Luis Dussan continuing as President/CTO alongside CEO Matt Fisch. The executive team additions from HP, Extreme Networks, and Align Technology suggest a stable leadership core. However, no specific data on employee satisfaction or culture practices is available for such a small organization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AEye positions itself competitively as 'the most awarded company in the industry' and emphasizes winning recognition over peers, suggesting a finite competitive mindset focused on industry accolades and positioning rather than learning from competitors' strengths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AEye has expanded from its original automotive-only lidar focus into non-automotive markets including rail, mining, defense, and intelligent transportation systems — a meaningful pivot driven by the slow pace of autonomous vehicle adoption rather than desperation. The launch of OPTIS as a full-stack physical AI solution for non-automotive markets shows incremental but purposeful adaptation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AEye chose to fully repay its 2025 convertible note and legacy warrants rather than accept dilutive terms, preserving shareholder value at the cost of reduced cash runway. The company has also resisted pursuing low-margin volume automotive deals, instead targeting higher-value specialized applications — a courageous bet that delays revenue but preserves strategic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AEye represents an asymmetric upside opportunity in the intelligent lidar space with differentiated software-defined technology, near-zero debt (D/E 0.81%), $86.5M cash runway extending into 2028, and accelerating commercial momentum with active customers up from 12 to 16 and a $30M transportation OEM deployment beginning H2 2026 [1][2]. The company's NVIDIA DRIVE AGX Thor integration, 1.5 km STRATOS sensor, and 96% accuracy Apollo platform position it to capture value across autonomous vehicles, defense, and smart infrastructure as these markets scale.</w:t>
      </w:r>
    </w:p>
    <w:p>
      <w:pPr>
        <w:spacing w:after="120"/>
      </w:pPr>
      <w:r>
        <w:rPr>
          <w:rFonts w:ascii="Calibri" w:hAnsi="Calibri"/>
          <w:b w:val="0"/>
          <w:color w:val="3A4A28"/>
          <w:sz w:val="20"/>
        </w:rPr>
        <w:t>The bear case is stark: AEye generated just $233K in total 2025 revenue against $34M in net losses and a $407M accumulated deficit, with 2026 cash burn guided at $30-35M — meaning the company must achieve commercial inflection before its 2028 cash runway expires or face further dilution [1][2]. The $72M market cap reflects deep market skepticism, and competition from better-funded players (Luminar at $1.2B+ market cap) and camera-only perception approaches (Tesla) could render AEye's technology irrelevant. With only 56 employees and minimal revenue, any key personnel departure or program cancellation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$30M transportation OEM deployment program beginning H2 2026 represents a potential revenue inflection from $233K annual run-rate to meaningful recurring revenue if production milestones are met [1]</w:t>
      </w:r>
    </w:p>
    <w:p>
      <w:pPr>
        <w:spacing w:before="40" w:after="40"/>
        <w:ind w:left="283"/>
      </w:pPr>
      <w:r>
        <w:rPr>
          <w:rFonts w:ascii="Calibri" w:hAnsi="Calibri"/>
          <w:b/>
          <w:color w:val="4A6B25"/>
          <w:sz w:val="20"/>
        </w:rPr>
        <w:t xml:space="preserve">2. </w:t>
      </w:r>
      <w:r>
        <w:rPr>
          <w:rFonts w:ascii="Calibri" w:hAnsi="Calibri"/>
          <w:b w:val="0"/>
          <w:color w:val="3A4A28"/>
          <w:sz w:val="20"/>
        </w:rPr>
        <w:t>NVIDIA DRIVE AGX Thor integration positions AEye's Apollo sensor within the dominant autonomous driving compute ecosystem, potentially unlocking Tier 1 automotive design wins [3]</w:t>
      </w:r>
    </w:p>
    <w:p>
      <w:pPr>
        <w:spacing w:before="40" w:after="40"/>
        <w:ind w:left="283"/>
      </w:pPr>
      <w:r>
        <w:rPr>
          <w:rFonts w:ascii="Calibri" w:hAnsi="Calibri"/>
          <w:b/>
          <w:color w:val="4A6B25"/>
          <w:sz w:val="20"/>
        </w:rPr>
        <w:t xml:space="preserve">3. </w:t>
      </w:r>
      <w:r>
        <w:rPr>
          <w:rFonts w:ascii="Calibri" w:hAnsi="Calibri"/>
          <w:b w:val="0"/>
          <w:color w:val="3A4A28"/>
          <w:sz w:val="20"/>
        </w:rPr>
        <w:t>Non-automotive market expansion into defense, rail, and mining with STRATOS 1.5 km sensor and OPTIS full-stack AI solution, diversifying revenue risk away from slow-moving automotive autonomy timelines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risk — $30-35M annual burn against $86.5M cash with $233K revenue means the company has approximately 2.5 years of runway before requiring additional capital or achieving breakeven [1][2]</w:t>
      </w:r>
    </w:p>
    <w:p>
      <w:pPr>
        <w:spacing w:before="40" w:after="40"/>
        <w:ind w:left="283"/>
      </w:pPr>
      <w:r>
        <w:rPr>
          <w:rFonts w:ascii="Calibri" w:hAnsi="Calibri"/>
          <w:b/>
          <w:color w:val="4A6B25"/>
          <w:sz w:val="20"/>
        </w:rPr>
        <w:t xml:space="preserve">2. </w:t>
      </w:r>
      <w:r>
        <w:rPr>
          <w:rFonts w:ascii="Calibri" w:hAnsi="Calibri"/>
          <w:b w:val="0"/>
          <w:color w:val="3A4A28"/>
          <w:sz w:val="20"/>
        </w:rPr>
        <w:t>Commercial validation gap — only 16 active customers and $233K annual revenue after 13 years of development; the $30M OEM program is unproven and meaningful volume revenue is not expected until 2027 at earliest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camera-only perception approaches (Tesla Vision) or better-funded lidar competitors (Luminar, Hesai) could commoditize AEye's differentiated software-defined technology before it achieves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AEye IS AI infrastructure — its core technology embeds artificial intelligence directly into lidar hardware for adaptive, software-defined perception. The company's sensors provide the physical-world sensing layer that autonomous vehicles, robotics, and defense systems require, and AI systems cannot replace the need for high-fidelity 3D spatial data from the physical world [3][4]. AI actually increases demand for AEye's products as autonomous driving, smart infrastructure, and defense autonomy all require more sophisticated lidar sensing. The primary risk is not AI disruption but competitive displacement from better-funded lidar rivals or camera-only perception approaches. AI Opportunity (1/1): AEye generates quantifiable revenue from AI-related products — its entire product line (Apollo, STRATOS, OPTIS) are AI-powered sensing solutions, and the company's NVIDIA DRIVE AGX Thor integration positions it directly in the AI compute ecosystem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AEye Q4 2025 Earnings Results and 2025 Annual Report,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LIDR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AEye Press Release — 'Apollo Lidar Sensor Wins Prestigious AIIA Intelligent Perception Industry Leadership Award,' May 2025</w:t>
      </w:r>
    </w:p>
    <w:p>
      <w:pPr>
        <w:spacing w:before="20" w:after="20"/>
        <w:ind w:left="170"/>
      </w:pPr>
      <w:r>
        <w:rPr>
          <w:rFonts w:ascii="Calibri" w:hAnsi="Calibri"/>
          <w:b/>
          <w:color w:val="4A6B25"/>
          <w:sz w:val="15"/>
        </w:rPr>
        <w:t xml:space="preserve">4. </w:t>
      </w:r>
      <w:r>
        <w:rPr>
          <w:rFonts w:ascii="Calibri" w:hAnsi="Calibri"/>
          <w:b w:val="0"/>
          <w:color w:val="3A4A28"/>
          <w:sz w:val="17"/>
        </w:rPr>
        <w:t>AEye Press Release — 'AEye Names Tech Leader Matt Fisch as CEO,' February 2023</w:t>
      </w:r>
    </w:p>
    <w:p>
      <w:pPr>
        <w:spacing w:before="20" w:after="20"/>
        <w:ind w:left="170"/>
      </w:pPr>
      <w:r>
        <w:rPr>
          <w:rFonts w:ascii="Calibri" w:hAnsi="Calibri"/>
          <w:b/>
          <w:color w:val="4A6B25"/>
          <w:sz w:val="15"/>
        </w:rPr>
        <w:t xml:space="preserve">5. </w:t>
      </w:r>
      <w:r>
        <w:rPr>
          <w:rFonts w:ascii="Calibri" w:hAnsi="Calibri"/>
          <w:b w:val="0"/>
          <w:color w:val="3A4A28"/>
          <w:sz w:val="17"/>
        </w:rPr>
        <w:t>AEye company website — mission, products, and technology overview,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