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LILAK</w:t>
      </w:r>
      <w:r>
        <w:rPr>
          <w:rFonts w:ascii="Calibri" w:hAnsi="Calibri"/>
          <w:b/>
          <w:color w:val="1A2010"/>
          <w:sz w:val="40"/>
        </w:rPr>
        <w:t xml:space="preserve">  Liberty Latin America Ltd.</w:t>
      </w:r>
    </w:p>
    <w:p>
      <w:pPr>
        <w:spacing w:after="120"/>
      </w:pPr>
      <w:r>
        <w:rPr>
          <w:rFonts w:ascii="Calibri" w:hAnsi="Calibri"/>
          <w:b/>
          <w:color w:val="6E8450"/>
          <w:sz w:val="18"/>
        </w:rPr>
        <w:t>GROWTH SLEEVE · 2026-05-06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Latin America Ltd. provides fixed, mobile, and subsea telecommunications services across Puerto Rico, Panama, Costa Rica, Jamaica, and over 20 countries in Latin America and the Caribbean. Operating through C&amp;W Caribbean, C&amp;W Panama, Liberty Puerto Rico, Liberty Costa Rica, and Liberty Networks segments, the company offers consumer broadband, video, mobile, and B2B connectivity services including subsea fiber infrastructure.</w:t>
      </w:r>
    </w:p>
    <w:p>
      <w:r>
        <w:rPr>
          <w:rFonts w:ascii="Calibri" w:hAnsi="Calibri"/>
          <w:b/>
          <w:color w:val="6E8450"/>
          <w:sz w:val="18"/>
        </w:rPr>
        <w:t>9,000 Employees · https://www.lla.com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Liberty Latin America is a telecom infrastructure operator, not an innovation leader — the company has not launched transformative products or disrupted its markets over the past five years, and organic revenue has been essentially flat to declining since 2022, falling from $4.81B to $4.44B [1][4]. AI Deployment (1/2): The company signed a five-year strategic collaboration with AWS to accelerate cloud transformation, AI adoption, and IT modernization for enterprise customers across LatAm/Caribbean, with CTO Aamir Hussain noting the pace of change in AI, IoT, and 5G will accelerate significantly [2]. Market Share (1/2): LLA holds dominant or leading positions in several Caribbean markets (Jamaica, Puerto Rico, Panama) through its Cable &amp; Wireless heritage, but faces meaningful competition from Claro, Digicel, and T-Mobile in each market. Product Pipeline (1/2): The fixed-mobile convergence (FMC) strategy aims to cross-sell broadband and mobile, and the Liberty Networks subsea cable business serves a growing data demand, but these are incremental rather than breakthrough initiatives [1]. R&amp;D Intensity (0/1): As a telecom operator, LLA has minimal R&amp;D spend, relying on vendor technology from Ericsson, Nokia, and others.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LLA's purpose centers on connecting communities across Latin America and the Caribbean — a straightforward telecom mission that lacks distinctive inspiration beyond standard industry language about bridging the digital divide [3]. Community Impact (1/2): The company has demonstrated genuine community commitment through disaster rebuilding in Jamaica following severe hurricanes, parental leave equalization (16 weeks birthing, 8 weeks all parents regardless of family structure), and ESG reporting since 2021 with a Sustainalytics 'Average' risk rating [3]. Employee Retention (1/2): Glassdoor reviews present a mixed picture — employees acknowledge diversity and work-life balance initiatives but express dissatisfaction with leadership coherence, noting that CEO Balan Nair 'burned money in other operations' while some divisions improved, and that work-life balance preached at the executive level does not trickle down to directors [2]. Insider Buying (0/2): No notable insider purchasing activity observed; CEO Nair's 8+ year tenure provides some stability but without meaningful skin-in-the-game signals through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LLA's Infrastructure profile reflects a heavily leveraged telecom operator with improving operational efficiency but persistent profitability challenges. D/E of 831.7% is extreme, far exceeding the 300% floor, driven by $8.8B total debt against a $1.66B market cap, though the company generated $206M free cash flow in 2025 and holds $784M cash [4]. ROE of -41.7% (2× weight for Growth) scores zero as the company reported a net loss of $3.06/share on a trailing basis [4]. Revenue growth YoY of 1.7% is modest, reflecting FX headwinds and competitive pressures, though rebased adjusted OIBDA grew 9% to $1.7B with a 27% increase in OIBDA less P&amp;E [1]. Forward P/E of 20.2x is nearly at the 20x target, reflecting reasonable valuation expectations if the company reaches projected profitability with forward EPS of $0.41 [4]. Profit margin of -13.8% scores zero. Revenue 5yr CAGR of ~3.4% partially reflects acquisition effects. Liquidity floor cleared: 841K avg volume × $8.28 = $7.0M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Latin America operates with largely finite game characteristics — the company is primarily focused on operational efficiency, debt management, and quarterly metrics rather than pursuing a transformative cause. While the Jamaica rebuild demonstrates community commitment and the 8-year CEO tenure provides stability, the overall strategic posture is defensive cost-cutting rather than visionary market-building, and employee dissatisfaction suggests trust deficits within the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LLA's stated purpose of connecting communities across Latin America and the Caribbean has social value — telecommunications is essential infrastructure in developing markets, and the company serves underserved populations across 20+ countries [3]. However, the cause is not articulated with distinctive passion or proven through sacrificial decisions. The Jamaica rebuild ('stronger') after hurricane devastation is the strongest evidence of cause-driven action, but the overall corporate narrative emphasizes financial engineering, cost control, and OIBDA targets over societal impact [1].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CEO Balan Nair's 8+ year tenure provides leadership continuity, and the company has implemented progressive policies including equalized parental leave and diversity initiatives [3]. However, Glassdoor reviews reveal employee dissatisfaction — workers note leadership incoherence, with the CEO reportedly misallocating capital while front-line teams deliver results, and work-life balance commitments that don't extend below the executive level [2]. The 9,000-employee organization spans diverse Caribbean/LatAm cultures, making unified trust-building inherently challenging.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LLA operates in fiercely competitive telecom markets against Claro (América Móvil), T-Mobile (Puerto Rico), and Digicel, with competitive dynamics that tend toward price wars and market share battles rather than constructive rivalry. The company's investor communications focus heavily on subscriber metrics, churn rates, and competitive positioning in zero-sum terms, with little evidence of rival-driven self-improvement or industry collaboration [1].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LLA has shown meaningful strategic evolution — the Liberty Networks subsea cable business (OIBDA up 22%) represents successful diversification from traditional consumer telecom, and the FMC convergence strategy aims to transform the company from a collection of separate fixed/mobile operators into an integrated platform [1]. The AWS cloud/AI partnership pivots the B2B business toward higher-value enterprise services. However, these are evolutionary operational improvements rather than existential pivots — the company remains fundamentally a Caribbean/LatAm cable and mobile operator.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LLA has demonstrated some courage in maintaining investment commitments despite challenging financial results — the Jamaica rebuild requires significant capital during a period of losses, and the five-year AWS partnership represents a forward-looking strategic bet on enterprise cloud/AI services in a region where adoption is still nascent [1][2]. However, the dominant strategic posture is defensive — cost optimization, headcount management, and financial restructuring rather than bold investment in future growth. The company has not made a truly costly long-term sacrifice.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Latin America offers a deep value play in Caribbean/LatAm telecom with several improving operational metrics — adjusted OIBDA grew 9% rebased to $1.7B in FY2025, OIBDA less P&amp;E surged 27% to $1.1B, and the company added 225,000+ mobile postpaid subscribers while generating $206M free cash flow [1]. At 20x forward earnings and just 0.37x EV/revenue, LILAK trades at a significant discount to telecom peers, implying the market expects continued losses or value destruction. The five-year AWS partnership positions the B2B segment for cloud/AI-driven enterprise revenue in an underpenetrated region [2]. Liberty Networks subsea cable business (OIBDA +22%) benefits from growing data demand across the Caribbean and Latin America. If management executes on cost discipline and the profitability inflection materializes (forward EPS of $0.41), the stock could re-rate substantially from its $8.28 price [4].</w:t>
      </w:r>
    </w:p>
    <w:p>
      <w:pPr>
        <w:spacing w:after="120"/>
      </w:pPr>
      <w:r>
        <w:rPr>
          <w:rFonts w:ascii="Calibri" w:hAnsi="Calibri"/>
          <w:b w:val="0"/>
          <w:color w:val="3A4A28"/>
          <w:sz w:val="20"/>
        </w:rPr>
        <w:t>The bear case is compelling: LILAK carries $8.8B in total debt against a $1.66B market cap, producing a D/E ratio of 832% that ranks among the most leveraged telecom operators globally [4]. The company lost $3.06/share on a trailing basis with -41.7% ROE, and organic revenue has declined from $4.81B (2022) to $4.44B (2025) as competitive pressures and FX headwinds eroded the top line [1][4]. The Caribbean and Latin American telecom markets face structural challenges — OTT substitution (WhatsApp, streaming) erodes traditional revenue, price competition from Claro and T-Mobile compresses margins, and natural disaster risk (hurricanes) requires ongoing capital for network rebuilding, as seen in Jamaica [1]. Employee dissatisfaction reflected in Glassdoor reviews, combined with CEO Nair's reported capital allocation missteps, raises governance concerns [2]. The company's negative Inspire Impact Score of -62 driven by 'Sexually Explicit' content attribution adds faith-based investor concerns [3]. With 2026 results expected to be back-half weighted, near-term catalysts are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with forward EPS of $0.41 and free cash flow generation of $206M, potentially triggering re-rating from deep value levels if execution continues [1][4]</w:t>
      </w:r>
    </w:p>
    <w:p>
      <w:pPr>
        <w:spacing w:before="40" w:after="40"/>
        <w:ind w:left="283"/>
      </w:pPr>
      <w:r>
        <w:rPr>
          <w:rFonts w:ascii="Calibri" w:hAnsi="Calibri"/>
          <w:b/>
          <w:color w:val="4A6B25"/>
          <w:sz w:val="20"/>
        </w:rPr>
        <w:t xml:space="preserve">2. </w:t>
      </w:r>
      <w:r>
        <w:rPr>
          <w:rFonts w:ascii="Calibri" w:hAnsi="Calibri"/>
          <w:b w:val="0"/>
          <w:color w:val="3A4A28"/>
          <w:sz w:val="20"/>
        </w:rPr>
        <w:t>Five-year AWS strategic partnership enabling enterprise cloud/AI services across LatAm/Caribbean, diversifying revenue beyond traditional consumer telecom [2]</w:t>
      </w:r>
    </w:p>
    <w:p>
      <w:pPr>
        <w:spacing w:before="40" w:after="40"/>
        <w:ind w:left="283"/>
      </w:pPr>
      <w:r>
        <w:rPr>
          <w:rFonts w:ascii="Calibri" w:hAnsi="Calibri"/>
          <w:b/>
          <w:color w:val="4A6B25"/>
          <w:sz w:val="20"/>
        </w:rPr>
        <w:t xml:space="preserve">3. </w:t>
      </w:r>
      <w:r>
        <w:rPr>
          <w:rFonts w:ascii="Calibri" w:hAnsi="Calibri"/>
          <w:b w:val="0"/>
          <w:color w:val="3A4A28"/>
          <w:sz w:val="20"/>
        </w:rPr>
        <w:t>Liberty Networks subsea cable business growing OIBDA 22% YoY, benefiting from secular increase in data demand and connectivity requirements across the region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831.7% D/E with $8.8B total debt creates existential refinancing risk if credit markets tighten or operational performance deteriorates [4]</w:t>
      </w:r>
    </w:p>
    <w:p>
      <w:pPr>
        <w:spacing w:before="40" w:after="40"/>
        <w:ind w:left="283"/>
      </w:pPr>
      <w:r>
        <w:rPr>
          <w:rFonts w:ascii="Calibri" w:hAnsi="Calibri"/>
          <w:b/>
          <w:color w:val="4A6B25"/>
          <w:sz w:val="20"/>
        </w:rPr>
        <w:t xml:space="preserve">2. </w:t>
      </w:r>
      <w:r>
        <w:rPr>
          <w:rFonts w:ascii="Calibri" w:hAnsi="Calibri"/>
          <w:b w:val="0"/>
          <w:color w:val="3A4A28"/>
          <w:sz w:val="20"/>
        </w:rPr>
        <w:t>Structural organic revenue decline from $4.81B to $4.44B over three years as OTT substitution, competitive pressures from Claro/T-Mobile, and FX headwinds compress the top line [1][4]</w:t>
      </w:r>
    </w:p>
    <w:p>
      <w:pPr>
        <w:spacing w:before="40" w:after="40"/>
        <w:ind w:left="283"/>
      </w:pPr>
      <w:r>
        <w:rPr>
          <w:rFonts w:ascii="Calibri" w:hAnsi="Calibri"/>
          <w:b/>
          <w:color w:val="4A6B25"/>
          <w:sz w:val="20"/>
        </w:rPr>
        <w:t xml:space="preserve">3. </w:t>
      </w:r>
      <w:r>
        <w:rPr>
          <w:rFonts w:ascii="Calibri" w:hAnsi="Calibri"/>
          <w:b w:val="0"/>
          <w:color w:val="3A4A28"/>
          <w:sz w:val="20"/>
        </w:rPr>
        <w:t>Natural disaster exposure across hurricane-prone Caribbean markets requiring significant rebuilding capital, as demonstrated by the ongoing Jamaica reconstruction effort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LLA's physical telecom infrastructure — fiber networks, subsea cables, cell towers, and cable plant across 20+ Caribbean/LatAm countries — provides substantial protection from AI disruption, as connectivity requires physical assets that software cannot replace [1]. However, traditional telecom revenue streams face ongoing erosion from OTT services (WhatsApp replacing voice/SMS, streaming replacing cable video), and AI-powered customer service automation could reduce headcount while also lowering barriers for competitors. The B2B segment is more exposed as AI enables enterprises to optimize network usage and potentially reduce spend. The subsea cable business (Liberty Networks) benefits from AI-driven data demand, with OIBDA growing 22% in 2025 [1]. AI Opportunity (1/1): The five-year AWS partnership positions LLA as a cloud/AI enablement platform for LatAm enterprises, helping customers with AI adoption, data residency compliance, and IT modernization — this is a genuine revenue opportunity as enterprises across the region invest in digital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Latin America Q4 and FY2025 Earnings Release — $4.44B revenue, $1.7B adjusted OIBDA (+9% rebased), 225K+ mobile postpaid adds, Liberty Networks OIBDA +22%, 2026 outlook back-half weighted, February 2026</w:t>
      </w:r>
    </w:p>
    <w:p>
      <w:pPr>
        <w:spacing w:before="20" w:after="20"/>
        <w:ind w:left="170"/>
      </w:pPr>
      <w:r>
        <w:rPr>
          <w:rFonts w:ascii="Calibri" w:hAnsi="Calibri"/>
          <w:b/>
          <w:color w:val="4A6B25"/>
          <w:sz w:val="15"/>
        </w:rPr>
        <w:t xml:space="preserve">2. </w:t>
      </w:r>
      <w:r>
        <w:rPr>
          <w:rFonts w:ascii="Calibri" w:hAnsi="Calibri"/>
          <w:b w:val="0"/>
          <w:color w:val="3A4A28"/>
          <w:sz w:val="17"/>
        </w:rPr>
        <w:t>Liberty Latin America leadership and AI strategy — CEO Balan Nair (8+ year tenure), five-year AWS cloud/AI partnership, Glassdoor employee reviews; LLA corporate, Glassdoor, BusinessWire, 2024-2026</w:t>
      </w:r>
    </w:p>
    <w:p>
      <w:pPr>
        <w:spacing w:before="20" w:after="20"/>
        <w:ind w:left="170"/>
      </w:pPr>
      <w:r>
        <w:rPr>
          <w:rFonts w:ascii="Calibri" w:hAnsi="Calibri"/>
          <w:b/>
          <w:color w:val="4A6B25"/>
          <w:sz w:val="15"/>
        </w:rPr>
        <w:t xml:space="preserve">3. </w:t>
      </w:r>
      <w:r>
        <w:rPr>
          <w:rFonts w:ascii="Calibri" w:hAnsi="Calibri"/>
          <w:b w:val="0"/>
          <w:color w:val="3A4A28"/>
          <w:sz w:val="17"/>
        </w:rPr>
        <w:t>Liberty Latin America ESG — Sustainalytics Average risk rating, 2024 ESG Annual Report, parental leave policy, Jamaica rebuild commitment, Inspire Impact Score -62; LLA ESG page, Inspire Insight,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LILAK — $8.28 price, 20.2x forward P/E, 831.7% D/E, -41.7% ROE, 1.7% revenue growth, 841K avg volume;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