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LITE</w:t>
      </w:r>
      <w:r>
        <w:rPr>
          <w:rFonts w:ascii="Calibri" w:hAnsi="Calibri"/>
          <w:b/>
          <w:color w:val="1A2010"/>
          <w:sz w:val="40"/>
        </w:rPr>
        <w:t xml:space="preserve">  Lumentum Holdings Inc.</w:t>
      </w:r>
    </w:p>
    <w:p>
      <w:pPr>
        <w:spacing w:after="120"/>
      </w:pPr>
      <w:r>
        <w:rPr>
          <w:rFonts w:ascii="Calibri" w:hAnsi="Calibri"/>
          <w:b/>
          <w:color w:val="6E8450"/>
          <w:sz w:val="18"/>
        </w:rPr>
        <w:t>GROWTH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Lumentum Holdings designs and manufactures optical and photonic products for cloud and networking, commercial lasers, and 3D sensing markets. The company is a critical supplier of lasers and optical components for AI data center interconnects, cloud transceivers, and optical circuit switches, and holds the position of sole source laser supplier for Nvidia's co-packaged optics technology.</w:t>
      </w:r>
    </w:p>
    <w:p>
      <w:r>
        <w:rPr>
          <w:rFonts w:ascii="Calibri" w:hAnsi="Calibri"/>
          <w:b/>
          <w:color w:val="6E8450"/>
          <w:sz w:val="18"/>
        </w:rPr>
        <w:t>6,500 Employees · https://www.lumentum.com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Lumentum delivered explosive Q2 FY2026 revenue of $665.5M (up 65% YoY), with Q3 guidance of $780-830M representing 85%+ YoY growth — both all-time records [1]. Non-GAAP operating margins expanded 1,700bps to 25.2% with Q3 guided to 30-31%, demonstrating massive operating leverage as AI demand scales [1]. AI Deployment (2/2): Lumentum is the literal infrastructure of AI — its 200G-per-lane EMLs (50-60% market share), optical circuit switches (R300 series), and co-packaged optics are essential for training LLMs in hyperscaler data centers [2]. Over 60% of revenue now derives from AI and cloud infrastructure. Market Share (2/2): Sole source laser supplier for Nvidia's scale-out co-packaged optics, with OCS backlog exceeding $400M [1][2]. Nvidia's $2B investment and multibillion-dollar purchase commitments validate Lumentum's dominant position in AI optics [2]. Pipeline (1/2): 1.6T DR4 OSFP prototypes debuted at OFC 2026, indium phosphide wafer fab expanding 40%, and OCS hit the $10M quarterly milestone three months early [1]. R&amp;D Intensity (1/1): Heavy investment in next-gen photonics, CPO technology, and manufacturing capacity expansion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Lumentum's mission centers on enabling optical technology that powers the digital economy — a technically compelling but not emotionally inspiring cause [2]. The pivot to AI infrastructure under CEO Hurlston reflects strategic vision but lacks the broader societal aspiration of top-scoring companies. Community Impact (2/2): Lumentum employs approximately 6,500 people across global manufacturing facilities and its products enable the AI infrastructure buildout that generates enormous economic value [2]. The Nvidia partnership creates a multiplier effect across the AI supply chain. Employee Retention (1/2): Glassdoor rating of 3.4/5 with only 46% recommending the company to a friend signals mixed employee sentiment [2]. Reviews cite poor work-life balance, below-market compensation, and management concerns. Comparably rates the executive team B-. Insider Buying (1/2): CEO Hurlston's strategic pivot to AI optics and the Nvidia deal demonstrate alignment with shareholder interests, though recent CEO transitions (Hurlston succeeded Lowe in February 2025) create some instability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Lumentum's financial profile reflects a company in hypergrowth mode with rapidly improving profitability. Revenue growth of 65% YoY with Q3 guided at 85%+ and operating margins expanding from single digits to 30-31% guided demonstrates exceptional operating leverage [1]. ROE of 29.3% is strong and improving as profitability scales. The primary weakness is the balance sheet: D/E of 392% reflects $3.18B in convertible notes that triggered conversion thresholds during the stock's 416% rally, creating potential dilution risk [3]. Profit margin of 12% is still recovering but on a steep upward trajectory toward 20%+ as AI revenue scales. Forward P/E of 43.7x is elevated but defensible given 65%+ revenue growth and margin expansion [4]. Path to $3B+ annual revenue with 30%+ operating margins would support the current valuation. Liquidity floor easily cleared: 5.9M avg vol × $654.79 = $3.87B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Lumentum under CEO Hurlston is executing a bold strategic pivot from diversified optics to AI-first infrastructure supplier. The Nvidia partnership, $400M+ OCS backlog, and 40% wafer fab expansion demonstrate long-term investment thinking. However, the heavy dependence on a single customer relationship and cyclical semiconductor dynamics introduce finite-game vulnerabilities.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Lumentum's cause — enabling the optical infrastructure that powers the digital economy and AI revolution — is forward-looking and extends beyond quarterly metrics [2]. CEO Hurlston's vision to transform Lumentum from a passive component vendor to a vertically integrated AI systems partner reflects strategic ambition with long-term implications. The $2B Nvidia partnership validates the cause's relevance. Two evidence points: strategic AI pivot, Nvidia validation.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team trust. The Glassdoor rating of 3.4/5 with only 46% recommending the company is below average, with employee reviews citing management issues and below-market compensation [2]. However, hitting the $10M OCS quarterly milestone three months early and securing the Nvidia partnership suggest strong execution from technical teams. The CEO transition in February 2025 may have created temporary organizational uncertainty. One evidence point: early OCS milestone achievement.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Lumentum clearly recognizes and responds to competitive threats. The company's pivot to AI optics was a direct response to the threat of commoditization in traditional telecom. The development of OCS and CPO technology addresses competition from silicon photonics startups, and the Nvidia sole-source position was earned by outperforming competitors like Coherent and II-VI [2]. The 1.6T DR4 OSFP prototypes at OFC 2026 show Lumentum stays ahead of the technology curve. One evidence point: proactive technology leadership against silicon photonics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Lumentum has demonstrated significant flexibility in pivoting from telecom optics to AI data center infrastructure, with AI/cloud now representing 60%+ of revenue [1]. CEO Hurlston's semiconductor-first mindset shifted the company's identity from passive component vendor to vertically integrated systems partner. However, the company is now heavily concentrated in a single growth vector (AI optics), which could become a vulnerability if the AI capex cycle slows. One evidence point: successful pivot from telecom to AI infrastructure.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Hurlston showed courage in pursuing the Nvidia exclusive partnership and committing to massive capacity expansion (40% wafer fab increase) during a period of uncertainty in the optical cycle [1]. The decision to accept Nvidia's $2B investment — which comes with significant customer concentration risk — was a bold bet on AI's long-term trajectory. However, the convertible note structure ($3.18B) that triggered conversion thresholds raises questions about capital structure discipline [3]. One evidence point: bold Nvidia partnership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Lumentum is one of the purest AI infrastructure plays in public markets, delivering explosive 65% YoY revenue growth in Q2 FY2026 ($665.5M) with Q3 guidance of $780-830M representing 85%+ growth — both all-time records [1]. The company holds 50-60% market share in 200G EMLs, is Nvidia's sole source laser supplier for co-packaged optics, and secured a landmark $2B Nvidia investment with multibillion-dollar purchase commitments [2]. Operating margins expanded 1,700bps to 25.2% and are guided to 30-31% in Q3, demonstrating the operating leverage inherent in optical manufacturing at scale [1]. The OCS backlog exceeds $400M with the $10M quarterly milestone achieved three months early, and indium phosphide wafer fab capacity is expanding 40% to meet surging demand [1]. At 43.7x forward P/E, the stock is expensive in absolute terms but growing into its valuation rapidly as the path to $3B+ annual revenue at 30%+ margins becomes visible.</w:t>
      </w:r>
    </w:p>
    <w:p>
      <w:pPr>
        <w:spacing w:after="120"/>
      </w:pPr>
      <w:r>
        <w:rPr>
          <w:rFonts w:ascii="Calibri" w:hAnsi="Calibri"/>
          <w:b w:val="0"/>
          <w:color w:val="3A4A28"/>
          <w:sz w:val="20"/>
        </w:rPr>
        <w:t>The bear case centers on cyclicality, concentration, and capital structure risks. Customer concentration is severe — Nvidia and two hyperscalers represent approximately 43% of revenue, and the sole-source Nvidia relationship, while currently advantageous, creates existential risk if Nvidia diversifies suppliers or shifts technology direction [2]. The $3.18B in convertible notes triggered conversion thresholds during the 416% stock rally, creating potential dilution overhang [3]. Morgan Stanley has warned that stretched valuations may temper 2026 gains, and at 188x trailing P/E, any deceleration in AI capex spending could trigger a violent multiple compression [2]. The optical industry is historically cyclical — the current AI supercycle could moderate if hyperscaler capex budgets tighten or if silicon photonics advances make discrete optical components less critical. Geopolitical risk from U.S.-China export controls could also impact operations, though Lumentum has shifted production to Thailand [2]. Execution risk on the $400M+ OCS backlog (mostly H2 FY2026) is non-trivial.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FY2026 earnings delivery on $780-830M revenue guidance with 30-31% operating margins would confirm the AI optics supercycle thesis and support the elevated valuation [1]</w:t>
      </w:r>
    </w:p>
    <w:p>
      <w:pPr>
        <w:spacing w:before="40" w:after="40"/>
        <w:ind w:left="283"/>
      </w:pPr>
      <w:r>
        <w:rPr>
          <w:rFonts w:ascii="Calibri" w:hAnsi="Calibri"/>
          <w:b/>
          <w:color w:val="4A6B25"/>
          <w:sz w:val="20"/>
        </w:rPr>
        <w:t xml:space="preserve">2. </w:t>
      </w:r>
      <w:r>
        <w:rPr>
          <w:rFonts w:ascii="Calibri" w:hAnsi="Calibri"/>
          <w:b w:val="0"/>
          <w:color w:val="3A4A28"/>
          <w:sz w:val="20"/>
        </w:rPr>
        <w:t>OCS and co-packaged optics revenue ramp — meaningful contributions from these next-gen products in H2 FY2026 would demonstrate Lumentum's ability to extend its technology leadership beyond current EML dominance [1]</w:t>
      </w:r>
    </w:p>
    <w:p>
      <w:pPr>
        <w:spacing w:before="40" w:after="40"/>
        <w:ind w:left="283"/>
      </w:pPr>
      <w:r>
        <w:rPr>
          <w:rFonts w:ascii="Calibri" w:hAnsi="Calibri"/>
          <w:b/>
          <w:color w:val="4A6B25"/>
          <w:sz w:val="20"/>
        </w:rPr>
        <w:t xml:space="preserve">3. </w:t>
      </w:r>
      <w:r>
        <w:rPr>
          <w:rFonts w:ascii="Calibri" w:hAnsi="Calibri"/>
          <w:b w:val="0"/>
          <w:color w:val="3A4A28"/>
          <w:sz w:val="20"/>
        </w:rPr>
        <w:t>Nvidia partnership deepening — additional purchase commitments or expanded sole-source arrangements for next-gen Nvidia GPU platforms would extend the revenue visibility runway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 Nvidia and two hyperscalers representing ~43% of revenue creates existential risk if key relationships deteriorate or AI capex cycles slow [2]</w:t>
      </w:r>
    </w:p>
    <w:p>
      <w:pPr>
        <w:spacing w:before="40" w:after="40"/>
        <w:ind w:left="283"/>
      </w:pPr>
      <w:r>
        <w:rPr>
          <w:rFonts w:ascii="Calibri" w:hAnsi="Calibri"/>
          <w:b/>
          <w:color w:val="4A6B25"/>
          <w:sz w:val="20"/>
        </w:rPr>
        <w:t xml:space="preserve">2. </w:t>
      </w:r>
      <w:r>
        <w:rPr>
          <w:rFonts w:ascii="Calibri" w:hAnsi="Calibri"/>
          <w:b w:val="0"/>
          <w:color w:val="3A4A28"/>
          <w:sz w:val="20"/>
        </w:rPr>
        <w:t>Convertible note dilution — $3.18B in convertible notes that triggered conversion thresholds could dilute shareholders significantly as the stock trades above conversion prices [3]</w:t>
      </w:r>
    </w:p>
    <w:p>
      <w:pPr>
        <w:spacing w:before="40" w:after="40"/>
        <w:ind w:left="283"/>
      </w:pPr>
      <w:r>
        <w:rPr>
          <w:rFonts w:ascii="Calibri" w:hAnsi="Calibri"/>
          <w:b/>
          <w:color w:val="4A6B25"/>
          <w:sz w:val="20"/>
        </w:rPr>
        <w:t xml:space="preserve">3. </w:t>
      </w:r>
      <w:r>
        <w:rPr>
          <w:rFonts w:ascii="Calibri" w:hAnsi="Calibri"/>
          <w:b w:val="0"/>
          <w:color w:val="3A4A28"/>
          <w:sz w:val="20"/>
        </w:rPr>
        <w:t>AI capex cyclicality — the optical industry is historically boom-bust, and any moderation in hyperscaler AI infrastructure spending could trigger sharp revenue declines given Lumentum's concentration in AI optics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Lumentum is not just resilient to AI — it is the physical layer that makes AI possible. The company's lasers and optical components are essential for the data center interconnects that train and serve large language models [2]. As AI clusters scale from thousands to millions of GPUs, the demand for high-bandwidth, low-latency optical interconnects grows superlinearly. Lumentum's sole-source position for Nvidia's co-packaged optics and 50-60% market share in 200G EMLs create a deep competitive moat [1][2]. Nvidia's $2B investment and multibillion-dollar purchase commitments provide unprecedented demand visibility. The OCS technology (R300 series) reduces power consumption and latency for LLM training, making Lumentum's products more critical as AI workloads intensify [1]. Key risk: customer concentration (Nvidia and two hyperscalers represent ~43% of revenue) and potential technology shifts to silicon photonics could narrow Lumentum's advantage [2]. AI Opportunity (1/1): Every dollar of AI capex increases demand for Lumentum's optical products — the company is among the purest AI infrastructure plays in public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Lumentum Q1-Q2 FY2026 Earnings Releases — Q2 revenue $665.5M (65% YoY), Q3 guidance $780-830M (85%+ YoY), OCS backlog $400M+, November 2025 and February 2026</w:t>
      </w:r>
    </w:p>
    <w:p>
      <w:pPr>
        <w:spacing w:before="20" w:after="20"/>
        <w:ind w:left="170"/>
      </w:pPr>
      <w:r>
        <w:rPr>
          <w:rFonts w:ascii="Calibri" w:hAnsi="Calibri"/>
          <w:b/>
          <w:color w:val="4A6B25"/>
          <w:sz w:val="15"/>
        </w:rPr>
        <w:t xml:space="preserve">2. </w:t>
      </w:r>
      <w:r>
        <w:rPr>
          <w:rFonts w:ascii="Calibri" w:hAnsi="Calibri"/>
          <w:b w:val="0"/>
          <w:color w:val="3A4A28"/>
          <w:sz w:val="17"/>
        </w:rPr>
        <w:t>24/7 Wall St / Financial Content / Investing.com — Nvidia $2B investment, sole source laser supplier status, CEO Hurlston strategy, AI optics competitive landscape, March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 Yahoo Finance / Seeking Alpha — Lumentum ESG ratings (Strong), moderate controversy level, $3.18B convertible notes,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LITE (Lumentum Holdings),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