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LKQ</w:t>
      </w:r>
      <w:r>
        <w:rPr>
          <w:rFonts w:ascii="Calibri" w:hAnsi="Calibri"/>
          <w:b/>
          <w:color w:val="1A2010"/>
          <w:sz w:val="40"/>
        </w:rPr>
        <w:t xml:space="preserve">  LKQ Corporation</w:t>
      </w:r>
    </w:p>
    <w:p>
      <w:pPr>
        <w:spacing w:after="120"/>
      </w:pPr>
      <w:r>
        <w:rPr>
          <w:rFonts w:ascii="Calibri" w:hAnsi="Calibri"/>
          <w:b/>
          <w:color w:val="6E8450"/>
          <w:sz w:val="18"/>
        </w:rPr>
        <w:t>DIVIDEND SLEEVE · 2026-04-10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LKQ Corporation distributes replacement parts, components, and systems for vehicle repair and maintenance across North America and Europe. Operating through Wholesale-North America, Europe, Specialty, and Self Service segments, LKQ offers collision and mechanical parts, recycled components, and aftermarket accessories to repair shops, dealerships, and retail customers.</w:t>
      </w:r>
    </w:p>
    <w:p>
      <w:r>
        <w:rPr>
          <w:rFonts w:ascii="Calibri" w:hAnsi="Calibri"/>
          <w:b/>
          <w:color w:val="6E8450"/>
          <w:sz w:val="18"/>
        </w:rPr>
        <w:t>44,000 Employees · https://www.lkqcorp.com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LKQ has grown primarily through acquisition rather than organic innovation — the company made over 200 acquisitions since its 1998 founding, consolidating the fragmented auto parts distribution market, but has not launched transformative new products or business models in the last 5 years [1]. AI Deployment (1/2): LKQ Europe partnered with Infosys to deploy SAP SuccessFactors across 18 countries, and is using AI for ESG compliance analytics, but these are internal efficiency tools rather than customer-facing AI products [2]. Market Share (2/2): LKQ is the largest global distributor of automotive replacement parts, holding dominant market positions in both North America and Europe with $13.65B in annual revenue [1]. Pipeline (1/2): The company's 2026 restructuring program ($60-70M in charges targeting $50M+ annualized savings) and digital transformation initiatives represent incremental improvements rather than next-generation product launches [1]. R&amp;D Intensity (0/1): As a distribution company, LKQ spends minimal on R&amp;D relative to technology peers, focusing capital on acquisitions and operational efficiency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LKQ's tagline 'Any Part. Any Repair. Any Where.' is clear and functional but lacks aspirational depth — it describes what the company does rather than a transformative purpose for the automotive aftermarket ecosystem [3]. Community Impact (1/2): LKQ operates recycling and salvage operations that divert automotive waste from landfills and has committed to net-zero emissions in Europe, but lacks distinctive philanthropic programs with quantifiable community investment [3]. Employee Retention (1/2): Glassdoor rating of 3.6/5 for culture and values with 65% recommendation rate is average for the industry; the 'Inspired to Thrive' initiative and above-average WorkBuzz engagement scores suggest improving but not exceptional employee sentiment [2]. Insider Buying (1/2): Director Xavier Urbain purchased $481K of shares in August 2025, and new CEO Justin Jude bought $178K — meaningful insider conviction from multiple executives, though amounts are modest relative to company size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LKQ's financial profile shows a deeply discounted valuation partially offset by thin margins. Forward P/E of 9.0x is exceptionally cheap for a market leader, and D/E of 77.1% is manageable given $847M in free cash flow generated in 2025 [1]. ROE of 9.5% is below the 15% target, reflecting the low-margin distribution business model with profit margin of just 4.4% [5]. Revenue growth is anemic at 2.7% YoY with guidance for (0.5%) to 1.5% organic growth in 2026, and the 3-year revenue CAGR of ~2.2% reflects a mature business [1]. Dividend profile is developing: ~5 consecutive years paid with 3 years of growth, a 52% payout ratio, and 5.4% 3-year dividend CAGR supported by strong cash flow [5]. Liquidity floor easily cleared at $81.7M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LKQ under new CEO Justin Jude (appointed 2025) is navigating a leadership transition while executing a restructuring program aimed at long-term efficiency. The company has demonstrated some flexibility through its evolution from pure salvage to a global multi-channel distributor, but its growth-by-acquisition playbook and flat organic growth suggest a company focused more on financial optimization than a transformative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LKQ's purpose — providing affordable replacement parts to keep vehicles on the road — is functional but lacks the aspirational qualities of a Just Cause (1/3 pts). The mission serves customers and promotes sustainability through recycling, but it does not articulate a vision of a future state that inspires sacrifice or long-term commitment beyond profitability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LKQ's 'Inspired to Thrive' culture initiative and above-average WorkBuzz engagement scores suggest adequate organizational trust, and leadership continuity through the CEO transition from Zarcone to Jude has been orderly (1/2 pts). However, the ongoing restructuring program with workforce implications and Glassdoor ratings that are merely average (3.6/5) do not indicate exceptional psychological safety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LKQ acknowledges competitive dynamics from Genuine Parts Company (GPC), Copart, and IAA, using competitive pressure to drive its digital transformation and European integration strategy rather than engaging in destructive price wars (1/1 pt). Management commentary focuses on operational improvement and customer service rather than 'crushing' competitors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LKQ has evolved from a U.S. salvage yard operator to the world's largest automotive parts distributor through aggressive European expansion and the addition of specialty/RV segments, demonstrating incremental strategic flexibility (1/2 pts). However, this evolution was M&amp;A-driven rather than a fundamental business model reinvention, and the company has not demonstrated willingness to abandon profitable legacy operations in service of a higher cause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$60-70M restructuring program and CEO transition demonstrate some willingness to make difficult short-term decisions for long-term efficiency (1/2 pts). Director Urbain's $481K share purchase and CEO Jude's $178K buy during the stock's downturn show leadership conviction, but the company's flat organic growth guidance and dividend hold (unchanged since 2024) suggest cautious management rather than bold investment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LKQ is the world's largest automotive replacement parts distributor with $13.65B in revenue, trading at a deeply discounted 9.0x forward P/E that reflects investor frustration with flat organic growth and a 57.7% EPS decline in Q4 2025 [1]. The company generated $847M in free cash flow and $1.1B in operating cash flow in 2025, supporting a 4.0% dividend yield and $469M in shareholder returns [1]. The restructuring program targeting $50M+ in annualized savings should begin flowing through in H2 2026, while the aging U.S. vehicle fleet (12.6 years average) provides a secular tailwind for parts demand. New CEO Justin Jude brings internal continuity and has demonstrated personal conviction with insider purchases [4].</w:t>
      </w:r>
    </w:p>
    <w:p>
      <w:pPr>
        <w:spacing w:after="120"/>
      </w:pPr>
      <w:r>
        <w:rPr>
          <w:rFonts w:ascii="Calibri" w:hAnsi="Calibri"/>
          <w:b w:val="0"/>
          <w:color w:val="3A4A28"/>
          <w:sz w:val="20"/>
        </w:rPr>
        <w:t>The bear case centers on structural margin compression and growth stagnation. Profit margin of just 4.4% leaves minimal buffer against European competitive pricing pressure and rising labor costs across 44,000 employees [5]. Revenue growth guidance of (0.5%) to 1.5% organic for 2026 signals a mature business with limited pricing power, while the $5.1B debt load (77% D/E) constrains M&amp;A optionality that historically drove growth [1]. European operations face currency headwinds and integration complexity across 18 countries. The EPS decline of 57.7% in Q4 2025 raises questions about whether the restructuring can restore profitability to prior levels, and the frozen dividend (unchanged since 2024) suggests management lacks confidence in near-term earnings recovery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Restructuring savings of $50M+ annually beginning H2 2026, with potential to restore profit margins toward historical 6-7% levels if execution is strong [1]</w:t>
      </w:r>
    </w:p>
    <w:p>
      <w:pPr>
        <w:spacing w:before="40" w:after="40"/>
        <w:ind w:left="283"/>
      </w:pPr>
      <w:r>
        <w:rPr>
          <w:rFonts w:ascii="Calibri" w:hAnsi="Calibri"/>
          <w:b/>
          <w:color w:val="4A6B25"/>
          <w:sz w:val="20"/>
        </w:rPr>
        <w:t xml:space="preserve">2. </w:t>
      </w:r>
      <w:r>
        <w:rPr>
          <w:rFonts w:ascii="Calibri" w:hAnsi="Calibri"/>
          <w:b w:val="0"/>
          <w:color w:val="3A4A28"/>
          <w:sz w:val="20"/>
        </w:rPr>
        <w:t>New CEO Justin Jude's operational review may unlock additional efficiency gains or strategic pivots as he shapes LKQ's direction beyond the acquisition-driven playbook [4]</w:t>
      </w:r>
    </w:p>
    <w:p>
      <w:pPr>
        <w:spacing w:before="40" w:after="40"/>
        <w:ind w:left="283"/>
      </w:pPr>
      <w:r>
        <w:rPr>
          <w:rFonts w:ascii="Calibri" w:hAnsi="Calibri"/>
          <w:b/>
          <w:color w:val="4A6B25"/>
          <w:sz w:val="20"/>
        </w:rPr>
        <w:t xml:space="preserve">3. </w:t>
      </w:r>
      <w:r>
        <w:rPr>
          <w:rFonts w:ascii="Calibri" w:hAnsi="Calibri"/>
          <w:b w:val="0"/>
          <w:color w:val="3A4A28"/>
          <w:sz w:val="20"/>
        </w:rPr>
        <w:t>Aging U.S. vehicle fleet and increasing ADAS-equipped vehicle complexity driving higher replacement part costs and demand, offsetting flat unit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margin pressure from competitive pricing dynamics and currency headwinds across fragmented markets, compressing already-thin 4.4% profit margins [1][5]</w:t>
      </w:r>
    </w:p>
    <w:p>
      <w:pPr>
        <w:spacing w:before="40" w:after="40"/>
        <w:ind w:left="283"/>
      </w:pPr>
      <w:r>
        <w:rPr>
          <w:rFonts w:ascii="Calibri" w:hAnsi="Calibri"/>
          <w:b/>
          <w:color w:val="4A6B25"/>
          <w:sz w:val="20"/>
        </w:rPr>
        <w:t xml:space="preserve">2. </w:t>
      </w:r>
      <w:r>
        <w:rPr>
          <w:rFonts w:ascii="Calibri" w:hAnsi="Calibri"/>
          <w:b w:val="0"/>
          <w:color w:val="3A4A28"/>
          <w:sz w:val="20"/>
        </w:rPr>
        <w:t>Debt load of $5.1B limits strategic flexibility and increases vulnerability to rising interest rates or a prolonged demand downturn in the aftermarket [5]</w:t>
      </w:r>
    </w:p>
    <w:p>
      <w:pPr>
        <w:spacing w:before="40" w:after="40"/>
        <w:ind w:left="283"/>
      </w:pPr>
      <w:r>
        <w:rPr>
          <w:rFonts w:ascii="Calibri" w:hAnsi="Calibri"/>
          <w:b/>
          <w:color w:val="4A6B25"/>
          <w:sz w:val="20"/>
        </w:rPr>
        <w:t xml:space="preserve">3. </w:t>
      </w:r>
      <w:r>
        <w:rPr>
          <w:rFonts w:ascii="Calibri" w:hAnsi="Calibri"/>
          <w:b w:val="0"/>
          <w:color w:val="3A4A28"/>
          <w:sz w:val="20"/>
        </w:rPr>
        <w:t>Electric vehicle adoption reducing long-term parts demand — EVs have fewer mechanical components and lower collision repair complexity, threatening LKQ's core salvage and aftermarket model over the next decade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LKQ's core business — physical distribution of automotive replacement parts through 1,600+ locations — is structurally immune to AI displacement. Vehicles still crash, parts still wear out, and physical logistics of warehousing, delivery, and salvage operations cannot be digitized away [1]. The aftermarket parts business is driven by the aging U.S. vehicle fleet (average age 12.6 years) and collision frequency, neither of which AI reduces. Autonomous vehicles represent a long-tail theoretical risk to collision volume, but widespread adoption remains decades away and ADAS-equipped vehicles actually require more expensive components [2]. AI Opportunity (0/1): LKQ generates no meaningful revenue from AI products — its AI usage is limited to internal process optimization such as SAP SuccessFactors deployment and ESG compliance analytics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LKQ Corporation Q4 and Full Year 2025 Earnings Release — $13.65B revenue, $1.1B operating cash flow, $847M FCF,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LKQ Corporation Culture &amp; Careers page, Glassdoor reviews (3.6/5 culture), Infosys-LKQ Europe HR transformation partnership,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LKQ Corporation 2024 Sustainability Report and company website — mission, ESG commitments, net-zero emissions pledge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transactions for LKQ — Jude $178K purchase, Urbain $481K purchase, August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LKQ Corporation — key statistics,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