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LMT</w:t>
      </w:r>
      <w:r>
        <w:rPr>
          <w:rFonts w:ascii="Calibri" w:hAnsi="Calibri"/>
          <w:b/>
          <w:color w:val="1A2010"/>
          <w:sz w:val="40"/>
        </w:rPr>
        <w:t xml:space="preserve">  Lockheed Martin Corporation</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Lockheed Martin is the world's largest defense contractor, operating across four segments: Aeronautics (F-35, F-16), Missiles &amp; Fire Control (PAC-3, THAAD, JASSM), Rotary &amp; Mission Systems (Sikorsky helicopters, radar, C4ISR), and Space (Orion, GPS satellites). The company ended 2025 with a record $194B backlog and is ramping production on multi-year missile interceptor agreements.</w:t>
      </w:r>
    </w:p>
    <w:p>
      <w:r>
        <w:rPr>
          <w:rFonts w:ascii="Calibri" w:hAnsi="Calibri"/>
          <w:b/>
          <w:color w:val="6E8450"/>
          <w:sz w:val="18"/>
        </w:rPr>
        <w:t>123,000 Employees · https://www.lockheedmartin.com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Lockheed Martin grew revenue from $65.4B in 2020 to $75.0B in 2025 (6% growth in FY2025), driven by F-35 production ramp, PAC-3 MSE and THAAD interceptor multi-year agreements, and hypersonic weapons development [1]. The landmark seven-year PAC-3 deal to increase annual production from 600 to 2,000 units is a significant execution milestone. However, LMT has not fundamentally transformed its business model — growth is incremental within existing defense categories. AI Deployment (1/2): CEO Taiclet has embedded AI across the organization, with SVP John Clark stating 'AI will be the mainstream fabric of everything we do going forward' [2]. LMT partners with commercial AI providers (Google, Meta) rather than building proprietary models, integrating AI into autonomous systems, predictive maintenance, and mission planning. Market Share (2/2): LMT is the world's largest defense contractor with dominant positions in fifth-generation fighters (F-35, sole producer), missile defense interceptors (PAC-3, THAAD), and military space systems [1]. The $194B backlog provides unmatched revenue visibility. Pipeline (1/2): Clear near-term pipeline with PAC-3 production ramp to 2,000/year, F-35 sustainment growth, and $3.5B annual capex for production capacity expansion. Next-gen fighter (NGAD) and hypersonic programs provide longer-term visibility but timelines are uncertain [1]. R&amp;D Intensity (1/1): $3.5B invested in capital and independent R&amp;D in 2025, above industry average, focused on hypersonics, directed energy, and AI-enabled autonomy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Lockheed Martin's purpose — protecting national security and advancing scientific discovery — is specific, deeply embedded in organizational culture, and connects 123,000 employees to a cause larger than profit. The Full Spectrum Leadership model, introduced in 2006 and continuously refined, provides a distinctive cultural foundation that differentiates LMT from defense peers [2]. CEO Taiclet's emphasis on 'anti-fragility' and 21st century digital transformation shows the mission evolving to meet new threats. Community Impact (2/2): LMT employs 123,000 people with significant community impact, invested $40M in energy efficiency projects in 2024, and drives substantial economic activity through its defense industrial base. The company's supplier ESG initiative (6,000+ suppliers assessed via EcoVadis, targeting 10,000) demonstrates supply chain stewardship [3]. Employee Retention (1/2): LMT shows organizational stability with Marillyn Hewson's meticulous 37-year-to-CEO career path and carefully planned succession to Jim Taiclet. The Full Spectrum Leadership model creates cultural continuity across leadership transitions [2]. Insider Buying (1/2): Taiclet has significant equity exposure as CEO since 2020. The company's consistent capital return through 23 consecutive years of dividend growth demonstrates leadership alignment with long-term shareholder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LMT's infrastructure combines strong defense-specific strengths with balance sheet concerns typical of the sector. D/E of 338.8% exceeds the scoring floor — driven by decades of share buybacks and negative book value common among mature defense contractors, though the $194B backlog and $6.9B free cash flow provide ample coverage [1]. ROE of 76.9% is exceptional, reflecting the capital-light nature of cost-plus defense contracting on a buyback-reduced equity base. Revenue grew 9.1% YoY to $75.0B with 2026 guidance of $77.5–$80.0B (5% growth) [1]. Forward P/E of 19.2x is attractive for a company with a record backlog and 25% projected segment profit growth. Profit margin of 6.7% is low in absolute terms but typical for defense contractors operating on cost-plus contracts. The dividend is a standout: 23 consecutive years of growth, $13.50 annual rate (2.2% yield), 6.4% 5yr CAGR, and a manageable 62% payout ratio relative to strong FCF generation [5]. Liquidity floor cleared at $1.15B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Lockheed Martin demonstrates strong infinite game qualities through its multi-generational institutional continuity, Full Spectrum Leadership culture model, and the inherent long-term nature of defense programs that span decades. CEO Taiclet's emphasis on 'anti-fragility' and transformative innovation over short-term optimization reflects infinite thinking. However, the defense industry's dependence on government budgets, political cycles, and contract competition introduces finite-game pressures around each budget year and program decision.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LMT earns 2/3 points. National security and scientific discovery represent a genuine Just Cause that has sustained the organization through multiple generations of leadership since 1926 [2]. The mission connects 123,000 employees to something larger than profit — people join and stay because they believe in the mission. The Full Spectrum Leadership model institutionalizes this purpose. However, defense contracting's Just Cause is complicated by the inherent tension between protecting freedom and the business incentive for conflict, preventing a perfect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LMT earns 1/2 points. The Full Spectrum Leadership model, in place since 2006, provides a consistent framework for leadership development and cultural continuity [2]. Marillyn Hewson's 37-year internal career path and meticulous succession planning to Jim Taiclet demonstrate organizational trust in developing internal talent. However, 123,000 employees across four segments with significant security compartmentalization creates structural barriers to cross-organizational trust, and the defense industry's hierarchical nature limits evidence of the empowerment and psychological safety Sinek values.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LMT earns 1/1 point. CEO Taiclet explicitly acknowledges that LMT cannot compete with commercial AI giants (Google, Meta, OpenAI) and instead partners with them to integrate best-available technologies [2]. SVP Clark's statement that Lockheed isn't trying to compete with commercial AI firms but instead partnering with them shows a learning-oriented competitive mindset. Taiclet's call for a more 'innovative and collaborative defense industry' frames competition as collective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LMT earns 1/2 points. The company has evolved from a pure aircraft manufacturer to a diversified defense technology enterprise spanning fighters, missiles, helicopters, space systems, and now AI-enabled autonomy [1]. The $3.5B annual capex for production capacity expansion and Taiclet's digital transformation agenda represent meaningful strategic adaptation. However, LMT remains fundamentally a defense contractor selling to the same customer base (DoD, allied governments) through the same contracting mechanisms — the business model has not been fundamentally reinvented.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LMT earns 1/2 points. The $3.5B annual investment in capital and R&amp;D — including hypersonics, directed energy, and AI — during a period of rising capex that pressures near-term free cash flow demonstrates willingness to invest for the future at the expense of current returns [1]. Taiclet's 2026 guidance explicitly acknowledges that FCF will decline as capex ramps for production capacity, choosing long-term capability over short-term cash flow optimization. However, defense spending is currently in a strong upcycle, making these investments less courageous than they would be in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Lockheed Martin enters 2026 with the strongest backlog in company history ($194B), record FY2025 revenue of $75.0B (up 6%), and accelerating momentum from multi-year missile production agreements that will drive 25% segment profit growth in 2026 [1]. The landmark seven-year PAC-3 MSE deal (ramping from 600 to 2,000 annual interceptors) and similar THAAD agreement provide rare multi-year revenue and margin visibility in an industry typically subject to annual budget uncertainty. At 19.2x forward earnings with a 2.2% yield and 23 consecutive years of dividend growth, LMT offers a compelling combination of defense spending tailwinds, valuation discipline, and income growth. The geopolitical environment — including European rearmament, Middle East tensions, and Indo-Pacific deterrence — creates structural demand for LMT's core products over the next decade [1].</w:t>
      </w:r>
    </w:p>
    <w:p>
      <w:pPr>
        <w:spacing w:after="120"/>
      </w:pPr>
      <w:r>
        <w:rPr>
          <w:rFonts w:ascii="Calibri" w:hAnsi="Calibri"/>
          <w:b w:val="0"/>
          <w:color w:val="3A4A28"/>
          <w:sz w:val="20"/>
        </w:rPr>
        <w:t>The bear case centers on margin constraints, capital intensity, and geopolitical concentration risk. Profit margin of 6.7% is inherently limited by cost-plus contracting, and the 338.8% D/E ratio (driven by decades of buybacks creating negative book value) leaves little room for balance sheet flexibility if defense spending disappoints [5]. The 2026 guidance of $6.5–$6.8B free cash flow represents a decline as $3.5B annual capex ramps for production capacity — creating a tension between near-term capital returns and long-term capability building [1]. Revenue growth of 5% guided for 2026 is modest relative to the 31% stock price surge in January 2026, suggesting expectations may be running ahead of fundamentals. F-35 program costs continue to face scrutiny, and any reduction in the planned 3,000+ unit buy could materially impact Aeronautics revenue. Defense budgets are politically vulnerable — a pivot toward fiscal austerity or diplomacy over deterrence could compress the tailwind driving LMT's backlog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PAC-3 MSE production ramp from 600 to 2,000 annual interceptors under a landmark seven-year agreement, driving Missiles &amp; Fire Control segment growth and 25% projected segment profit expansion in 2026 [1]</w:t>
      </w:r>
    </w:p>
    <w:p>
      <w:pPr>
        <w:spacing w:before="40" w:after="40"/>
        <w:ind w:left="283"/>
      </w:pPr>
      <w:r>
        <w:rPr>
          <w:rFonts w:ascii="Calibri" w:hAnsi="Calibri"/>
          <w:b/>
          <w:color w:val="4A6B25"/>
          <w:sz w:val="20"/>
        </w:rPr>
        <w:t xml:space="preserve">2. </w:t>
      </w:r>
      <w:r>
        <w:rPr>
          <w:rFonts w:ascii="Calibri" w:hAnsi="Calibri"/>
          <w:b w:val="0"/>
          <w:color w:val="3A4A28"/>
          <w:sz w:val="20"/>
        </w:rPr>
        <w:t>European rearmament cycle following NATO defense spending commitments — allied nations increasing military budgets creates a multi-year international sales pipeline for F-35, missile defense systems, and C4ISR capabilities</w:t>
      </w:r>
    </w:p>
    <w:p>
      <w:pPr>
        <w:spacing w:before="40" w:after="40"/>
        <w:ind w:left="283"/>
      </w:pPr>
      <w:r>
        <w:rPr>
          <w:rFonts w:ascii="Calibri" w:hAnsi="Calibri"/>
          <w:b/>
          <w:color w:val="4A6B25"/>
          <w:sz w:val="20"/>
        </w:rPr>
        <w:t xml:space="preserve">3. </w:t>
      </w:r>
      <w:r>
        <w:rPr>
          <w:rFonts w:ascii="Calibri" w:hAnsi="Calibri"/>
          <w:b w:val="0"/>
          <w:color w:val="3A4A28"/>
          <w:sz w:val="20"/>
        </w:rPr>
        <w:t>$194B record backlog provides exceptional revenue visibility, with 2026 guidance of $77.5–$80.0B representing approximately 5% growth and potential for upside from supplemental defense appropriations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budget vulnerability — 5% revenue growth and $194B backlog depend on sustained U.S. and allied defense spending; fiscal austerity, sequestration, or geopolitical de-escalation could compress backlog conversion rates [1]</w:t>
      </w:r>
    </w:p>
    <w:p>
      <w:pPr>
        <w:spacing w:before="40" w:after="40"/>
        <w:ind w:left="283"/>
      </w:pPr>
      <w:r>
        <w:rPr>
          <w:rFonts w:ascii="Calibri" w:hAnsi="Calibri"/>
          <w:b/>
          <w:color w:val="4A6B25"/>
          <w:sz w:val="20"/>
        </w:rPr>
        <w:t xml:space="preserve">2. </w:t>
      </w:r>
      <w:r>
        <w:rPr>
          <w:rFonts w:ascii="Calibri" w:hAnsi="Calibri"/>
          <w:b w:val="0"/>
          <w:color w:val="3A4A28"/>
          <w:sz w:val="20"/>
        </w:rPr>
        <w:t>Capital intensity rising — $3.5B annual capex for production capacity expansion pressures free cash flow in 2026 ($6.5–$6.8B guided, down from $6.9B in 2025), creating tension between growth investment and capital returns [1]</w:t>
      </w:r>
    </w:p>
    <w:p>
      <w:pPr>
        <w:spacing w:before="40" w:after="40"/>
        <w:ind w:left="283"/>
      </w:pPr>
      <w:r>
        <w:rPr>
          <w:rFonts w:ascii="Calibri" w:hAnsi="Calibri"/>
          <w:b/>
          <w:color w:val="4A6B25"/>
          <w:sz w:val="20"/>
        </w:rPr>
        <w:t xml:space="preserve">3. </w:t>
      </w:r>
      <w:r>
        <w:rPr>
          <w:rFonts w:ascii="Calibri" w:hAnsi="Calibri"/>
          <w:b w:val="0"/>
          <w:color w:val="3A4A28"/>
          <w:sz w:val="20"/>
        </w:rPr>
        <w:t>F-35 program risk — continued cost overruns, sustainment challenges, and potential unit reduction in the planned 3,000+ aircraft buy could materially impact LMT's largest revenue segment (Aeronautics)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Defense contracting is structurally protected from AI disruption — designing, manufacturing, and sustaining advanced weapons systems (F-35 fighters, PAC-3 interceptors, GPS satellites) requires deep regulatory relationships, security clearances, decades of domain expertise, and physical production capacity that AI cannot replicate [2]. The $194B backlog provides multi-year revenue visibility regardless of AI developments. AI actually increases demand for Lockheed's core capabilities as autonomous weapons, AI-enabled mission planning, and predictive maintenance become military priorities. The primary risk is not AI disruption but whether LMT can adopt AI fast enough to satisfy evolving DoD requirements versus nimble tech competitors. AI Opportunity (1/1): LMT generates meaningful AI-related revenue through autonomous systems, AI-enabled combat systems, and Skunk Works advanced programs. CEO Taiclet has positioned AI as central to LMT's value proposition, partnering with commercial AI providers to integrate capabilities across all four business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Lockheed Martin Q4 and Full Year 2025 Financial Results, January 29, 2026 — $75.0B revenue, $194B backlog, 2026 guidance $77.5–$80.0B, PAC-3 and THAAD multi-year agreements</w:t>
      </w:r>
    </w:p>
    <w:p>
      <w:pPr>
        <w:spacing w:before="20" w:after="20"/>
        <w:ind w:left="170"/>
      </w:pPr>
      <w:r>
        <w:rPr>
          <w:rFonts w:ascii="Calibri" w:hAnsi="Calibri"/>
          <w:b/>
          <w:color w:val="4A6B25"/>
          <w:sz w:val="15"/>
        </w:rPr>
        <w:t xml:space="preserve">2. </w:t>
      </w:r>
      <w:r>
        <w:rPr>
          <w:rFonts w:ascii="Calibri" w:hAnsi="Calibri"/>
          <w:b w:val="0"/>
          <w:color w:val="3A4A28"/>
          <w:sz w:val="17"/>
        </w:rPr>
        <w:t>Lockheed Martin CEO Leadership and AI Strategy — Jim Taiclet anti-fragility vision, John Clark AI integration strategy, Full Spectrum Leadership model, partnership approach to commercial AI</w:t>
      </w:r>
    </w:p>
    <w:p>
      <w:pPr>
        <w:spacing w:before="20" w:after="20"/>
        <w:ind w:left="170"/>
      </w:pPr>
      <w:r>
        <w:rPr>
          <w:rFonts w:ascii="Calibri" w:hAnsi="Calibri"/>
          <w:b/>
          <w:color w:val="4A6B25"/>
          <w:sz w:val="15"/>
        </w:rPr>
        <w:t xml:space="preserve">3. </w:t>
      </w:r>
      <w:r>
        <w:rPr>
          <w:rFonts w:ascii="Calibri" w:hAnsi="Calibri"/>
          <w:b w:val="0"/>
          <w:color w:val="3A4A28"/>
          <w:sz w:val="17"/>
        </w:rPr>
        <w:t>Lockheed Martin ESG and Sustainability — Sustainalytics Strong management rating, $40M energy efficiency investment, EcoVadis supplier initiative (6,000+ assessed)</w:t>
      </w:r>
    </w:p>
    <w:p>
      <w:pPr>
        <w:spacing w:before="20" w:after="20"/>
        <w:ind w:left="170"/>
      </w:pPr>
      <w:r>
        <w:rPr>
          <w:rFonts w:ascii="Calibri" w:hAnsi="Calibri"/>
          <w:b/>
          <w:color w:val="4A6B25"/>
          <w:sz w:val="15"/>
        </w:rPr>
        <w:t xml:space="preserve">4. </w:t>
      </w:r>
      <w:r>
        <w:rPr>
          <w:rFonts w:ascii="Calibri" w:hAnsi="Calibri"/>
          <w:b w:val="0"/>
          <w:color w:val="3A4A28"/>
          <w:sz w:val="17"/>
        </w:rPr>
        <w:t>Seeking Alpha — Lockheed Martin operationally strong but valuation fully priced, textbook HOLD for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LMT (Lockheed Martin Corporation),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