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LNG</w:t>
      </w:r>
      <w:r>
        <w:rPr>
          <w:rFonts w:ascii="Calibri" w:hAnsi="Calibri"/>
          <w:b/>
          <w:color w:val="1A2010"/>
          <w:sz w:val="40"/>
        </w:rPr>
        <w:t xml:space="preserve">  Cheniere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Midstream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Cheniere Energy is the largest producer of LNG in the United States and the second-largest LNG operator globally. The company operates the Sabine Pass and Corpus Christi liquefaction facilities in Louisiana and Texas, exporting approximately 10% of the world's LNG with long-term contracts to Asian and European buyers.</w:t>
      </w:r>
    </w:p>
    <w:p>
      <w:r>
        <w:rPr>
          <w:rFonts w:ascii="Calibri" w:hAnsi="Calibri"/>
          <w:b/>
          <w:color w:val="6E8450"/>
          <w:sz w:val="18"/>
        </w:rPr>
        <w:t>1,700 Employees · https://www.cheniere.com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Cheniere delivered record 2025 results — FY revenues of ~$20.0B, net income of ~$5.3B, Consolidated Adjusted EBITDA of ~$6.9B, and Distributable Cash Flow of ~$5.3B [1]. Q4 2025 alone generated $5.5B revenue and $2.3B net income. 2026 guidance of $6.75-$7.25B EBITDA reflects sustained operational excellence [1]. AI Deployment (1/2): Applies digital twins, predictive maintenance, and methane leak detection via QMRV measurement technology, though AI is not a strategic differentiator [3]. Market Share (2/2): Largest U.S. LNG producer and second-largest globally, with 51-53 million tons of 2026 LNG production guidance capturing ~10% of global LNG trade [1]. Pipeline (1/2): Corpus Christi Stage 3 expansion — three remaining trains completing in 2026 — drives production growth; '20/20 Vision' capital allocation plan completed [1]. R&amp;D Intensity (0/1): Midstream energy has limited R&amp;D — capex is infrastructure-focused rather than technology innovation.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Cheniere positions itself as delivering U.S. energy security and cleaner natural gas exports to displace coal globally — a coherent but economically-motivated mission [2]. Community Impact (1/2): Recognized by JUST Capital as a Top Performer in Employee Wellness and Training &amp; Development, earning maximum scores [2]. Contributions to Gulf Coast economic development and LNG jobs are substantial. Employee Retention (1/2): Safety-first culture and strong employee development reported, but limited public Glassdoor data [2]. Insider Buying (1/2): Completed 20/20 Vision buyback plan in 2025 and authorized new share repurchase program; insider alignment evident through board stability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Cheniere's financial profile is exceptionally strong for midstream energy. FY 2025 revenue of $20.0B with $5.3B net income represents ~26.5% net margin; 2026 EBITDA guidance of $6.75-$7.25B reflects durable cash generation [1]. P/E of 11.0x is cheap for a ~10% global LNG player with contracted cash flows [4]. Forward P/E estimates suggest continued value at ~$265 share price. Return on equity is elevated due to the high-margin, asset-heavy model. Debt is substantial (typical of midstream) but covered by long-term take-or-pay contracts with investment-grade counterparties. Dividend yield of 0.84% is low but growing rapidly from buyback-focused capital returns [4]. Liquidity floor easily cleared: market cap ~$59B with $265 stock price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Cheniere under Jack Fusco operates with a long-duration mindset suited to 20+ year infrastructure assets. Capital discipline, contracted cash flows, and the completed '20/20 Vision' demonstrate playing to keep playing. Commodity cyclicality and governance concerns (CEO/Chairman combined) temper the infinite game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reliable, cleaner-burning natural gas to displace coal and enhance global energy security is a credible cause, particularly as allies in Europe and Asia seek non-Russian supply [2]. However, the cause is commercially driven rather than transcendent — Cheniere's just cause is narrower than an infinite-minded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Recognition by JUST Capital as a Top Performer in Employee Wellness and Training &amp; Development (maximum score) suggests strong people practices [2]. Safety-first culture and long-tenure operations teams reflect psychological safety on critical infrastructure.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Acknowledges peers like Qatar Energy, Venture Global, Sempra Energy, and Woodside but operates in a market-oversupply growth environment. Competition from new U.S. LNG projects (Plaquemines, Rio Grande) pressures spot margins in 2026 guidance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Cheniere pivoted from a failed LNG import strategy in 2010 to become the largest U.S. exporter within a decade — one of the most dramatic existential pivots in energy history [2]. Corpus Christi Stage 3 electric-drive design shows willingness to redesign for lower emissions.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Pioneered U.S. LNG exports despite political and financial risk, and committed to voluntary methane intensity targets ahead of regulation [3]. However, the decision to combine CEO/Chairman roles under Fusco raises governance concerns that limit independent challenge to leadership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Cheniere Energy is the dominant U.S. LNG exporter at a pivotal moment — the AI data center build-out is driving record natural gas demand, Europe needs non-Russian supply for decades, and Asia is switching from coal to gas [3]. FY 2025 delivered record revenues of ~$20.0B, net income of ~$5.3B, and Distributable Cash Flow of $5.3B; 2026 guidance of $6.75-$7.25B Consolidated Adjusted EBITDA with 51-53 million tons production reflects Corpus Christi Stage 3 coming online [1]. At 11x earnings, LNG trades at a value multiple for a company with long-duration contracted cash flows, 26.5% net margins, and completed '20/20 Vision' capital plan returning $6.1B to shareholders in 2025 [1]. The new buyback authorization and growing dividend (yield 0.84%) signal capital allocation discipline.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commodity oversupply and geopolitical risk. U.S. LNG capacity is scaling rapidly — Venture Global's Plaquemines, Sempra's Port Arthur, and NextDecade's Rio Grande are coming online — which pressures spot cargo margins as management flagged in 2026 guidance [1]. European demand could weaken faster than expected if renewables scale rapidly. Methane leak scrutiny, while improving (2025 UNEP Gold Standard), remains a policy risk if EU methane regulations tighten [3]. The CEO/Chairman combined role under Fusco raises governance concerns [2]. Rising interest rates elevate the cost of the capital-intensive expansion pipeline. However, the 15-20+ year take-or-pay contract book with investment-grade counterparties provides substantial downside protection, and the structural demand from AI data center electrification creates a long-duration tailwind that the market may be underappreciating at 11x earnings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Corpus Christi Stage 3 completion — three remaining trains online in 2026, driving production to 51-53 million tons and supporting $6.75-$7.25B EBITDA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electricity demand driving structural growth in U.S. natural gas consumption, reinforcing the case for LNG as a multi-decade bridge fuel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share repurchase authorization and capital return ramp following completion of '20/20 Vision' plan — $6.1B deployed in 2025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 LNG oversupply — Venture Global, Sempra, and NextDecade projects pressure spot margins as flagged in 2026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European demand weakness if renewables scale faster than expected or gas prices spike enough to accelerate substitution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Methane emissions regulation in EU and US could raise compliance costs despite Cheniere's OGMP 2.0 Gold Standard recognition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Cheniere's business — physical liquefaction, export, and shipping of LNG — cannot be disintermediated by AI. In fact, AI is an accelerant: the explosion in AI data center electricity demand has turbocharged U.S. natural gas consumption and reinforced the long-term case for LNG as a bridge fuel [3]. Long-term take-or-pay contracts (typically 15-20+ years) with creditworthy counterparties further insulate revenue from any technology disruption. AI Opportunity (1/1): Applies AI/ML to methane leak detection (QMRV project), predictive maintenance, and operational optimization; AI-driven demand for gas-fired power generation is a direct tailwind to LNG offtake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Cheniere Energy Q4 and FY 2025 Earnings Release — $20.0B revenue, $5.3B net income, 2026 guidance, February 26,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Cheniere Corporate Responsibility Report 2024 and management commentary,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UNEP OGMP 2.0 Gold Standard recognition for Cheniere methane emissions reporting,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CompaniesMarketCap — LNG quote, P/E ratio, dividend, market cap, accessed April 13,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