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LRN</w:t>
      </w:r>
      <w:r>
        <w:rPr>
          <w:rFonts w:ascii="Calibri" w:hAnsi="Calibri"/>
          <w:b/>
          <w:color w:val="1A2010"/>
          <w:sz w:val="40"/>
        </w:rPr>
        <w:t xml:space="preserve">  Stride, Inc.</w:t>
      </w:r>
    </w:p>
    <w:p>
      <w:pPr>
        <w:spacing w:after="120"/>
      </w:pPr>
      <w:r>
        <w:rPr>
          <w:rFonts w:ascii="Calibri" w:hAnsi="Calibri"/>
          <w:b/>
          <w:color w:val="6E8450"/>
          <w:sz w:val="18"/>
        </w:rPr>
        <w:t>GROWTH SLEEVE · 2026-05-01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NYSE · United States</w:t>
      </w:r>
    </w:p>
    <w:p>
      <w:pPr>
        <w:spacing w:after="80"/>
      </w:pPr>
      <w:r>
        <w:rPr>
          <w:rFonts w:ascii="Calibri" w:hAnsi="Calibri"/>
          <w:b w:val="0"/>
          <w:color w:val="3A4A28"/>
          <w:sz w:val="20"/>
        </w:rPr>
        <w:t>Stride, Inc. (formerly K12 Inc.) is the largest provider of virtual K-12 education in the United States, serving over 220,000 students across 31 states through proprietary online curriculum, software systems, and educational services. The company also operates career learning programs under the Galvanize, Tech Elevator, and MedCerts brands, offering post-secondary skills training in technology, healthcare, and business fields.</w:t>
      </w:r>
    </w:p>
    <w:p>
      <w:r>
        <w:rPr>
          <w:rFonts w:ascii="Calibri" w:hAnsi="Calibri"/>
          <w:b/>
          <w:color w:val="6E8450"/>
          <w:sz w:val="18"/>
        </w:rPr>
        <w:t>8,600 Employees · https://stridelearning.com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Stride successfully pivoted from a pure K-12 virtual school provider to a diversified education platform, with Career Learning enrollments surging 17.6% in Q2 FY2026 and the rebrand from K12 Inc. to Stride in 2020 reflecting a broader strategic vision [1][2]. The company also acquired Galvanize, Tech Elevator, and MedCerts to build a post-secondary career learning vertical. AI Deployment (2/2): Stride has deployed AI-powered education tools including Legend Library using Stability AI's Stable Diffusion on Amazon Bedrock for student creative learning, and CEO James Rhyu has stated he is 'very bullish on AI and robotics' to deliver personalized educational experiences at scale [3][4]. Market Share Leadership (1/2): Stride is the industry leader in virtual K-12 education, serving 220,000+ students in 31 states, but faces growing competition from state-run virtual programs and hybrid learning models. Product Pipeline (1/2): Career Learning expansion provides visible growth pipeline with 17.6% enrollment growth, and AI integration into curriculum delivery represents next-gen product development. R&amp;D Intensity (1/1): Stride invests above industry average in technology, including its proprietary LMS platform, AI tools, and curriculum development systems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Stride's mission to 'help learners of all ages reach their full potential through inspired teaching and personalized learning' is specific, thoughtful, and connects education to personal transformation. CEO James Rhyu has consistently articulated that K-12 education is 'ripe for disruption' and that personalized digital learning can democratize access — the mission shapes product decisions and strategic direction [4]. Community &amp; Charitable Impact (1/2): Stride serves underserved populations by providing free virtual public education to students who may not thrive in traditional settings, though the $168.5M California settlement (2016) and New Mexico enrollment fraud allegations represent significant community trust issues [5][6]. Employee Retention (0/2): Glassdoor reviews indicate morale challenges with 'multiple layoffs and leadership changes' creating uncertainty, and some employees report the CEO is 'increasingly disconnected from the educational mission' with priorities leaning toward profit over students [3]. Insider Buying (1/2): CEO James Rhyu has been with the company since 2013 across multiple roles, demonstrating long-term alignment; no significant recent net insider buying data available.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Stride exhibits excellent financial fundamentals with D/E of just 33.3%, ROE of 20.1%, and $805.8M cash against $547.4M debt, providing a strong balance sheet with net cash position [7]. Forward P/E of 11.0 and PEG of 0.51 indicate the stock is significantly undervalued relative to its growth trajectory. Revenue has grown at approximately 12.5% CAGR over the past 3-5 years, and 5-year EPS CAGR of 40.2% demonstrates exceptional earnings leverage [1]. Profit margin of 12.2% is solid for an education services company, and free cash flow of $217M supports continued investment in technology and curriculum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Stride demonstrates mixed infinite game characteristics. CEO James Rhyu articulates a genuine belief that education is 'ripe for disruption' and that Stride can democratize access to quality learning — this is more than corporate platitude. However, the company's history of enrollment controversies ($168.5M California settlement, New Mexico fraud allegations) and Glassdoor feedback suggesting profit is prioritized over educational mission reveal tension between aspirational purpose and operational execution [4][5][6].</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Stride's cause — democratizing education through technology — is genuine, distinctive, and has shaped the company's 25-year strategic arc from K12 virtual schools through career learning expansion. CEO Rhyu's consistent articulation that K-12 education has been 'run the same way for 50-70 years with no significant disruption' connects the company's work to a larger purpose of educational transformation [4]. However, the enrollment fraud controversies and California settlement undermine whether this cause is fully lived or sometimes sacrificed for growth metrics [5][6].</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Stride employs 8,600 people and has maintained leadership continuity with Rhyu serving since 2013. However, Glassdoor reviews describe 'multiple layoffs and leadership changes' creating morale issues, with some employees reporting a 'lack of psychological safety' and 'unclear communication' from management [3]. The tension between educational mission and profit orientation identified by employees suggests the Circle of Safety has gaps.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Stride's strategic evolution — from pure virtual K-12 to career learning, from proprietary LMS to AI-powered tools, from fighting state-run virtual schools to partnering with districts — reflects a learning-oriented competitive posture. The company's response to growing competition from state virtual programs has been to differentiate through career pathways and AI integration rather than to fight for market share through enrollment manipulation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Stride's transformation from K12 Inc. (pure virtual K-12 school operator) to Stride (diversified education platform spanning K-12, career learning, and adult education) represents meaningful strategic evolution. The acquisitions of Galvanize, Tech Elevator, and MedCerts expanded the addressable market significantly. However, the core virtual K-12 business still dominates revenue, and the pivot to career learning, while promising, is incremental rather than transformative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Stride's leadership has not demonstrated the costly long-term bets that characterize courageous infinite game leadership. The LMS upgrade disruption in late 2025, which caused students to be unable to log in and reduced enrollment growth, suggests underinvestment in core technology infrastructure [3]. The company's history of enrollment controversies — where growth metrics were prioritized over educational quality — represents the opposite of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Stride is the dominant U.S. virtual K-12 education provider with a compelling growth trajectory: 12.5% 5-year revenue CAGR, 40.2% 5-year EPS CAGR, Career Learning enrollments surging 17.6%, and a forward PEG of just 0.51 — making it one of the most attractively valued growth stories in education [1][7]. The company's net cash balance sheet (D/E 33.3%, $806M cash vs $547M debt), 20.1% ROE, and early AI integration through Stability AI on Amazon Bedrock position it to benefit from the long-term structural shift toward personalized digital learning.</w:t>
      </w:r>
    </w:p>
    <w:p>
      <w:pPr>
        <w:spacing w:after="120"/>
      </w:pPr>
      <w:r>
        <w:rPr>
          <w:rFonts w:ascii="Calibri" w:hAnsi="Calibri"/>
          <w:b w:val="0"/>
          <w:color w:val="3A4A28"/>
          <w:sz w:val="20"/>
        </w:rPr>
        <w:t>The bear case centers on Stride's controversial history: the $168.5M California enrollment settlement and ongoing New Mexico fraud allegations create reputational and regulatory risk that could lead to stricter state oversight or loss of operating agreements [5][6]. General Education enrollment declined 5% YoY in Q3 FY2026 even as Career Learning grew, suggesting the core K-12 virtual school market may be maturing as state-run alternatives expand. The LMS upgrade disruption in late 2025 exposed technology infrastructure fragility, and AI-driven education alternatives from Khan Academy and Google could compress Stride's curriculum pricing power over time. Revenue growth decelerated to 2.7% in the most recent quarter, raising questions about the sustainability of the growth premium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Career Learning enrollment growth of 17.6% with expanding margins as Galvanize, Tech Elevator, and MedCerts post-secondary brands scale in high-demand fields</w:t>
      </w:r>
    </w:p>
    <w:p>
      <w:pPr>
        <w:spacing w:before="40" w:after="40"/>
        <w:ind w:left="283"/>
      </w:pPr>
      <w:r>
        <w:rPr>
          <w:rFonts w:ascii="Calibri" w:hAnsi="Calibri"/>
          <w:b/>
          <w:color w:val="4A6B25"/>
          <w:sz w:val="20"/>
        </w:rPr>
        <w:t xml:space="preserve">2. </w:t>
      </w:r>
      <w:r>
        <w:rPr>
          <w:rFonts w:ascii="Calibri" w:hAnsi="Calibri"/>
          <w:b w:val="0"/>
          <w:color w:val="3A4A28"/>
          <w:sz w:val="20"/>
        </w:rPr>
        <w:t>AI-powered personalized learning tools leveraging Stability AI and Amazon Bedrock could differentiate curriculum and improve student outcomes at lower cost</w:t>
      </w:r>
    </w:p>
    <w:p>
      <w:pPr>
        <w:spacing w:before="40" w:after="40"/>
        <w:ind w:left="283"/>
      </w:pPr>
      <w:r>
        <w:rPr>
          <w:rFonts w:ascii="Calibri" w:hAnsi="Calibri"/>
          <w:b/>
          <w:color w:val="4A6B25"/>
          <w:sz w:val="20"/>
        </w:rPr>
        <w:t xml:space="preserve">3. </w:t>
      </w:r>
      <w:r>
        <w:rPr>
          <w:rFonts w:ascii="Calibri" w:hAnsi="Calibri"/>
          <w:b w:val="0"/>
          <w:color w:val="3A4A28"/>
          <w:sz w:val="20"/>
        </w:rPr>
        <w:t>Forward PEG of 0.51 suggests significant undervaluation relative to earnings growth — re-rating toward PEG of 1.0 implies substantial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State regulatory action or loss of virtual school operating agreements following enrollment fraud allegations in New Mexico and historical California settlement</w:t>
      </w:r>
    </w:p>
    <w:p>
      <w:pPr>
        <w:spacing w:before="40" w:after="40"/>
        <w:ind w:left="283"/>
      </w:pPr>
      <w:r>
        <w:rPr>
          <w:rFonts w:ascii="Calibri" w:hAnsi="Calibri"/>
          <w:b/>
          <w:color w:val="4A6B25"/>
          <w:sz w:val="20"/>
        </w:rPr>
        <w:t xml:space="preserve">2. </w:t>
      </w:r>
      <w:r>
        <w:rPr>
          <w:rFonts w:ascii="Calibri" w:hAnsi="Calibri"/>
          <w:b w:val="0"/>
          <w:color w:val="3A4A28"/>
          <w:sz w:val="20"/>
        </w:rPr>
        <w:t>General Education enrollment declining 5% YoY as state-run virtual school alternatives and hybrid learning models erode Stride's core K-12 market share</w:t>
      </w:r>
    </w:p>
    <w:p>
      <w:pPr>
        <w:spacing w:before="40" w:after="40"/>
        <w:ind w:left="283"/>
      </w:pPr>
      <w:r>
        <w:rPr>
          <w:rFonts w:ascii="Calibri" w:hAnsi="Calibri"/>
          <w:b/>
          <w:color w:val="4A6B25"/>
          <w:sz w:val="20"/>
        </w:rPr>
        <w:t xml:space="preserve">3. </w:t>
      </w:r>
      <w:r>
        <w:rPr>
          <w:rFonts w:ascii="Calibri" w:hAnsi="Calibri"/>
          <w:b w:val="0"/>
          <w:color w:val="3A4A28"/>
          <w:sz w:val="20"/>
        </w:rPr>
        <w:t>Free AI tutoring tools from Khan Academy, Google, and OpenAI could commoditize educational content delivery, compressing Stride's curriculum pricing power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Stride occupies a unique position in the AI disruption landscape — as a digital-first education company, AI could both threaten and empower its business. Free AI tutoring tools from Khan Academy, Google, and OpenAI could reduce demand for Stride's proprietary curriculum, and AI-generated lesson plans could diminish the value of its content library. However, Stride's moats are regulatory (state-approved virtual school operator with enrollment agreements), not just technological, and its PEO-like relationship with school districts provides structural defensibility that pure content plays lack [4]. The company's accredited diploma-granting status and enrollment agreements with 31 states create regulatory barriers that AI tools alone cannot bypass. AI Opportunity (1/1): Stride is actively generating educational value from AI through its Legend Library product using Stability AI on Amazon Bedrock, and CEO Rhyu has publicly committed to AI as central to the company's next chapter of personalized learning at scale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Stride Q2 FY2026 Earnings Release — 'Strong Demand Drives Growth,' January 2026</w:t>
      </w:r>
    </w:p>
    <w:p>
      <w:pPr>
        <w:spacing w:before="20" w:after="20"/>
        <w:ind w:left="170"/>
      </w:pPr>
      <w:r>
        <w:rPr>
          <w:rFonts w:ascii="Calibri" w:hAnsi="Calibri"/>
          <w:b/>
          <w:color w:val="4A6B25"/>
          <w:sz w:val="15"/>
        </w:rPr>
        <w:t xml:space="preserve">2. </w:t>
      </w:r>
      <w:r>
        <w:rPr>
          <w:rFonts w:ascii="Calibri" w:hAnsi="Calibri"/>
          <w:b w:val="0"/>
          <w:color w:val="3A4A28"/>
          <w:sz w:val="17"/>
        </w:rPr>
        <w:t>Stride Q3 FY2026 Earnings Release and Call Transcript, April 28, 2026</w:t>
      </w:r>
    </w:p>
    <w:p>
      <w:pPr>
        <w:spacing w:before="20" w:after="20"/>
        <w:ind w:left="170"/>
      </w:pPr>
      <w:r>
        <w:rPr>
          <w:rFonts w:ascii="Calibri" w:hAnsi="Calibri"/>
          <w:b/>
          <w:color w:val="4A6B25"/>
          <w:sz w:val="15"/>
        </w:rPr>
        <w:t xml:space="preserve">3. </w:t>
      </w:r>
      <w:r>
        <w:rPr>
          <w:rFonts w:ascii="Calibri" w:hAnsi="Calibri"/>
          <w:b w:val="0"/>
          <w:color w:val="3A4A28"/>
          <w:sz w:val="17"/>
        </w:rPr>
        <w:t>AWS Case Study — 'Stride Learning Cultivates Student Creativity Using Stability AI in Amazon Bedrock'</w:t>
      </w:r>
    </w:p>
    <w:p>
      <w:pPr>
        <w:spacing w:before="20" w:after="20"/>
        <w:ind w:left="170"/>
      </w:pPr>
      <w:r>
        <w:rPr>
          <w:rFonts w:ascii="Calibri" w:hAnsi="Calibri"/>
          <w:b/>
          <w:color w:val="4A6B25"/>
          <w:sz w:val="15"/>
        </w:rPr>
        <w:t xml:space="preserve">4. </w:t>
      </w:r>
      <w:r>
        <w:rPr>
          <w:rFonts w:ascii="Calibri" w:hAnsi="Calibri"/>
          <w:b w:val="0"/>
          <w:color w:val="3A4A28"/>
          <w:sz w:val="17"/>
        </w:rPr>
        <w:t>Motley Fool Interview with Stride CEO James Rhyu, September 2025</w:t>
      </w:r>
    </w:p>
    <w:p>
      <w:pPr>
        <w:spacing w:before="20" w:after="20"/>
        <w:ind w:left="170"/>
      </w:pPr>
      <w:r>
        <w:rPr>
          <w:rFonts w:ascii="Calibri" w:hAnsi="Calibri"/>
          <w:b/>
          <w:color w:val="4A6B25"/>
          <w:sz w:val="15"/>
        </w:rPr>
        <w:t xml:space="preserve">5. </w:t>
      </w:r>
      <w:r>
        <w:rPr>
          <w:rFonts w:ascii="Calibri" w:hAnsi="Calibri"/>
          <w:b w:val="0"/>
          <w:color w:val="3A4A28"/>
          <w:sz w:val="17"/>
        </w:rPr>
        <w:t>NBC News — 'Why a New Mexico school district is at war with Stride,' 2026</w:t>
      </w:r>
    </w:p>
    <w:p>
      <w:pPr>
        <w:spacing w:before="20" w:after="20"/>
        <w:ind w:left="170"/>
      </w:pPr>
      <w:r>
        <w:rPr>
          <w:rFonts w:ascii="Calibri" w:hAnsi="Calibri"/>
          <w:b/>
          <w:color w:val="4A6B25"/>
          <w:sz w:val="15"/>
        </w:rPr>
        <w:t xml:space="preserve">6. </w:t>
      </w:r>
      <w:r>
        <w:rPr>
          <w:rFonts w:ascii="Calibri" w:hAnsi="Calibri"/>
          <w:b w:val="0"/>
          <w:color w:val="3A4A28"/>
          <w:sz w:val="17"/>
        </w:rPr>
        <w:t>Fuzzy Panda Research — 'Stride Inc (LRN) – The Last Covid Over Earner,' 2024</w:t>
      </w:r>
    </w:p>
    <w:p>
      <w:pPr>
        <w:spacing w:before="20" w:after="20"/>
        <w:ind w:left="170"/>
      </w:pPr>
      <w:r>
        <w:rPr>
          <w:rFonts w:ascii="Calibri" w:hAnsi="Calibri"/>
          <w:b/>
          <w:color w:val="4A6B25"/>
          <w:sz w:val="15"/>
        </w:rPr>
        <w:t xml:space="preserve">7. </w:t>
      </w:r>
      <w:r>
        <w:rPr>
          <w:rFonts w:ascii="Calibri" w:hAnsi="Calibri"/>
          <w:b w:val="0"/>
          <w:color w:val="3A4A28"/>
          <w:sz w:val="17"/>
        </w:rPr>
        <w:t>Yahoo Finance — LRN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