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LSCC</w:t>
      </w:r>
      <w:r>
        <w:rPr>
          <w:rFonts w:ascii="Calibri" w:hAnsi="Calibri"/>
          <w:b/>
          <w:color w:val="1A2010"/>
          <w:sz w:val="40"/>
        </w:rPr>
        <w:t xml:space="preserve">  Lattice Semiconductor Corporation</w:t>
      </w:r>
    </w:p>
    <w:p>
      <w:pPr>
        <w:spacing w:after="120"/>
      </w:pPr>
      <w:r>
        <w:rPr>
          <w:rFonts w:ascii="Calibri" w:hAnsi="Calibri"/>
          <w:b/>
          <w:color w:val="6E8450"/>
          <w:sz w:val="18"/>
        </w:rPr>
        <w:t>GROWTH SLEEVE · 2026-04-20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Lattice Semiconductor Corporation develops and sells low-power, small form factor field programmable gate arrays (FPGAs) and related software solutions. The company serves communications and computing, industrial and automotive, and consumer markets with products including the Lattice Nexus, Avant, and MachXO FPGA platforms, along with edge AI solution stacks like sensAI and Glance.</w:t>
      </w:r>
    </w:p>
    <w:p>
      <w:r>
        <w:rPr>
          <w:rFonts w:ascii="Calibri" w:hAnsi="Calibri"/>
          <w:b/>
          <w:color w:val="6E8450"/>
          <w:sz w:val="18"/>
        </w:rPr>
        <w:t>1,174 Employees · https://www.latticesemi.com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Lattice has executed a multi-year transformation from a legacy low-power FPGA maker into an AI-enabled edge computing platform company, launching the Nexus, Avant, and Avant-G platforms while expanding into mid-range FPGAs — CEO Ford Tamer has designated 2026 the 'year of Nexus' with new product revenue targeted at mid-20% of total [1][2]. AI Deployment (2/2): Lattice sensAI and Glance are shipping edge AI inference solutions deployed in client computing, industrial, and automotive applications; the company won the 2025 BIG AI Excellence Award and joined NVIDIA's Halos AI Systems lab for robotics and automation [3][4]. Market Share (1/2): Lattice dominates the low-power FPGA niche but remains small relative to AMD/Xilinx and Intel/Altera in the broader FPGA market [5]. Pipeline (1/2): MachXO5-NX TDQ FPGAs combine low power with cryptographic protection for edge AI; Avant-G and Avant-X expand the mid-range portfolio, though specific revenue visibility is limited beyond 2026 guidance [2]. R&amp;D Intensity (1/1): Lattice invests above-average R&amp;D relative to revenue for a company of its size, sustaining the rapid cadence of new platform launches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Lattice's stated purpose — delivering smart connectivity solutions for the growing needs of AI, security, and communications — is clear and specific to their market but not deeply distinctive or transformative beyond the semiconductor industry [6]. Community Impact (1/2): The company maintains standard corporate responsibility programs and ESG commitments including EICC Code of Conduct compliance, but no standout charitable foundation or community investment programs with specific dollar amounts were identified [7]. Employee Retention (1/2): Lattice won the 2026 USA TODAY Top Workplaces award, but Glassdoor reviews (3.4/5) reveal concerns about management churn — employees report their direct supervisor changed 6-7 times and CEO changed 3 times, suggesting cultural instability beneath the surface [3]. Insider Buying (1/2): New CEO Ford Tamer and CFO Lorenzo Flores joined in late 2024 and early 2025 respectively, suggesting leadership conviction, though specific insider purchase dollar amounts in the open market were not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Lattice's balance sheet is exceptionally clean with D/E of just 5.9% and net cash position ($134M cash vs $42M debt), and the PEG ratio of 0.59 reflects strong expected growth relative to valuation [1]. However, the trailing twelve months tell a recovery story: profit margin collapsed to 0.6% and ROE fell to 0.4% as the company cycled through an inventory correction that depressed 2024-early 2025 results [1][2]. Forward P/E of 58x is stretched near the floor threshold, pricing in the 37%+ YoY growth guided for Q1 2026 but leaving little margin for error. Revenue growth 5yr CAGR of approximately 5% reflects the 2024 downturn diluting the longer track record. Liquidity is ample at $220M daily traded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Lattice plays a mixed infinite-finite game — the company has genuine long-term vision in democratizing programmable logic for edge computing, but frequent leadership turnover (3 CEOs in recent years) and the cyclical nature of semiconductor inventory corrections create finite-game pressures that undermine consistency of purpose [2][3].</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Lattice's vision of enabling smart, secure, low-power connectivity at the edge is genuine and has guided consistent investment in FPGA platforms and AI solution stacks over multiple product generations. However, the cause has not yet survived a multi-decade test — the company's transformation is only 5-6 years old under prior CEO Jim Anderson, and new CEO Ford Tamer is still establishing his strategic imprint [2][3].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2026 USA TODAY Top Workplaces recognition suggests improving culture, and employees cite decentralized decision-making and engaged leadership as positives. However, Glassdoor reviews (3.4/5) reveal a trust deficit: employees report being 'left in the dark' on major decisions despite the CEO's emphasis on transparency, and management churn has destabilized reporting relationships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(2/2): Lattice demonstrates healthy respect for rivals AMD/Xilinx and Intel/Altera, competing not by trying to beat them at high-performance FPGAs but by carving a differentiated low-power niche they cannot efficiently address. Management frames competition in terms of expanding their addressable market rather than taking share, and the NVIDIA collaboration signals partnership over rivalry [4][5].</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legacy low-power FPGAs into AI-enabled edge computing platforms represents meaningful strategic flexibility, and the Avant mid-range push expands Lattice's addressable market from $3B to $10B+. However, this is an adjacent expansion, not a dramatic business model transformation — Lattice remains fundamentally an FPGA company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Lattice invested heavily through the 2024 inventory correction rather than slashing R&amp;D, maintaining platform development cadence even as revenue declined. The board also made the bold move of replacing CEO Jim Anderson with Ford Tamer in September 2024 to accelerate the AI-focused strategy. However, the leadership transition itself introduces execution risk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Lattice Semiconductor is a uniquely positioned pure-play low-power FPGA company riding the AI infrastructure supercycle from the edge rather than the data center core. With Q4 2025 revenue up 24.2% YoY, Q1 2026 guidance of 37%+ growth, and management confident in 20%+ full-year 2026 growth, the company's recovery from the 2024 inventory correction is accelerating [1][2]. The PEG ratio of 0.59 suggests the market has not yet fully priced in the growth re-acceleration.</w:t>
      </w:r>
    </w:p>
    <w:p>
      <w:pPr>
        <w:spacing w:after="120"/>
      </w:pPr>
      <w:r>
        <w:rPr>
          <w:rFonts w:ascii="Calibri" w:hAnsi="Calibri"/>
          <w:b w:val="0"/>
          <w:color w:val="3A4A28"/>
          <w:sz w:val="20"/>
        </w:rPr>
        <w:t>The key debate is whether Lattice can sustain premium growth as it expands from low-power into mid-range FPGAs with Avant, competing more directly with AMD and Intel. At a forward P/E of 58x, the stock demands flawless execution — any stumble in design win conversion or the 'year of Nexus' product ramp could compress multiples significantly. The new leadership team under CEO Ford Tamer is capable but unproven through a full cycle. HOLD reflects strong positioning in AI edge infrastructure offset by stretched valuation and execution risk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revenue guidance of $165M (37%+ YoY growth) with improving visibility to above 20% full-year growth, driven by data center AI and physical AI design wins [1]</w:t>
      </w:r>
    </w:p>
    <w:p>
      <w:pPr>
        <w:spacing w:before="40" w:after="40"/>
        <w:ind w:left="283"/>
      </w:pPr>
      <w:r>
        <w:rPr>
          <w:rFonts w:ascii="Calibri" w:hAnsi="Calibri"/>
          <w:b/>
          <w:color w:val="4A6B25"/>
          <w:sz w:val="20"/>
        </w:rPr>
        <w:t xml:space="preserve">2. </w:t>
      </w:r>
      <w:r>
        <w:rPr>
          <w:rFonts w:ascii="Calibri" w:hAnsi="Calibri"/>
          <w:b w:val="0"/>
          <w:color w:val="3A4A28"/>
          <w:sz w:val="20"/>
        </w:rPr>
        <w:t>NVIDIA Halos AI Systems lab collaboration positions Lattice FPGAs as essential components in next-generation robotics and automation platforms [4]</w:t>
      </w:r>
    </w:p>
    <w:p>
      <w:pPr>
        <w:spacing w:before="40" w:after="40"/>
        <w:ind w:left="283"/>
      </w:pPr>
      <w:r>
        <w:rPr>
          <w:rFonts w:ascii="Calibri" w:hAnsi="Calibri"/>
          <w:b/>
          <w:color w:val="4A6B25"/>
          <w:sz w:val="20"/>
        </w:rPr>
        <w:t xml:space="preserve">3. </w:t>
      </w:r>
      <w:r>
        <w:rPr>
          <w:rFonts w:ascii="Calibri" w:hAnsi="Calibri"/>
          <w:b w:val="0"/>
          <w:color w:val="3A4A28"/>
          <w:sz w:val="20"/>
        </w:rPr>
        <w:t>Avant mid-range FPGA platform expanding total addressable market from $3B to $10B+, with new product revenue targeted at mid-20% of total in 2026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58x leaves no margin for error — any shortfall in the 20%+ growth target or design win conversion delays could trigger a significant de-rating [1]</w:t>
      </w:r>
    </w:p>
    <w:p>
      <w:pPr>
        <w:spacing w:before="40" w:after="40"/>
        <w:ind w:left="283"/>
      </w:pPr>
      <w:r>
        <w:rPr>
          <w:rFonts w:ascii="Calibri" w:hAnsi="Calibri"/>
          <w:b/>
          <w:color w:val="4A6B25"/>
          <w:sz w:val="20"/>
        </w:rPr>
        <w:t xml:space="preserve">2. </w:t>
      </w:r>
      <w:r>
        <w:rPr>
          <w:rFonts w:ascii="Calibri" w:hAnsi="Calibri"/>
          <w:b w:val="0"/>
          <w:color w:val="3A4A28"/>
          <w:sz w:val="20"/>
        </w:rPr>
        <w:t>Competitive encroachment from AMD/Xilinx and Intel/Altera into the low-power and mid-range FPGA space could pressure Lattice's niche dominance [5]</w:t>
      </w:r>
    </w:p>
    <w:p>
      <w:pPr>
        <w:spacing w:before="40" w:after="40"/>
        <w:ind w:left="283"/>
      </w:pPr>
      <w:r>
        <w:rPr>
          <w:rFonts w:ascii="Calibri" w:hAnsi="Calibri"/>
          <w:b/>
          <w:color w:val="4A6B25"/>
          <w:sz w:val="20"/>
        </w:rPr>
        <w:t xml:space="preserve">3. </w:t>
      </w:r>
      <w:r>
        <w:rPr>
          <w:rFonts w:ascii="Calibri" w:hAnsi="Calibri"/>
          <w:b w:val="0"/>
          <w:color w:val="3A4A28"/>
          <w:sz w:val="20"/>
        </w:rPr>
        <w:t>New CEO Ford Tamer (joined September 2024) and CFO Lorenzo Flores (joined February 2025) are unproven through a full cycle, adding leadership execution risk during a critical growth inflection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Lattice is AI infrastructure itself — its low-power FPGAs are the silicon enabling edge AI inference, hardware security, and board management in data centers, industrial robotics, and automotive systems [4][5]. AI cannot disrupt the physical need for programmable logic at the edge; in fact, the AI buildout directly increases demand for Lattice's products as every AI server requires FPGA-based control, security, and connectivity functions. The company's CertusPro-NX and MachXO5-NX chips are being designed into AI server platforms alongside NVIDIA GPUs [4]. AI Opportunity (1/1): Lattice generates quantifiable AI revenue through its sensAI and Glance edge AI solution stacks, with data center and AI-related design wins driving the accelerating growth in its communications and computing segment, which grew 28% in 2025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Lattice Semiconductor Q4 2025 Earnings Call and Press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Lattice Semiconductor Q3 FY2025 Earnings — Futurum Group Analysis, November 2025</w:t>
      </w:r>
    </w:p>
    <w:p>
      <w:pPr>
        <w:spacing w:before="20" w:after="20"/>
        <w:ind w:left="170"/>
      </w:pPr>
      <w:r>
        <w:rPr>
          <w:rFonts w:ascii="Calibri" w:hAnsi="Calibri"/>
          <w:b/>
          <w:color w:val="4A6B25"/>
          <w:sz w:val="15"/>
        </w:rPr>
        <w:t xml:space="preserve">3. </w:t>
      </w:r>
      <w:r>
        <w:rPr>
          <w:rFonts w:ascii="Calibri" w:hAnsi="Calibri"/>
          <w:b w:val="0"/>
          <w:color w:val="3A4A28"/>
          <w:sz w:val="17"/>
        </w:rPr>
        <w:t>Glassdoor Employee Reviews — Lattice Semiconductor,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Lattice Semiconductor collaboration with NVIDIA Halos AI Systems Lab announcement, April 2026</w:t>
      </w:r>
    </w:p>
    <w:p>
      <w:pPr>
        <w:spacing w:before="20" w:after="20"/>
        <w:ind w:left="170"/>
      </w:pPr>
      <w:r>
        <w:rPr>
          <w:rFonts w:ascii="Calibri" w:hAnsi="Calibri"/>
          <w:b/>
          <w:color w:val="4A6B25"/>
          <w:sz w:val="15"/>
        </w:rPr>
        <w:t xml:space="preserve">5. </w:t>
      </w:r>
      <w:r>
        <w:rPr>
          <w:rFonts w:ascii="Calibri" w:hAnsi="Calibri"/>
          <w:b w:val="0"/>
          <w:color w:val="3A4A28"/>
          <w:sz w:val="17"/>
        </w:rPr>
        <w:t>Seeking Alpha — 'Lattice Semiconductor: Rapidly Rising AI Exposure', March 2026</w:t>
      </w:r>
    </w:p>
    <w:p>
      <w:pPr>
        <w:spacing w:before="20" w:after="20"/>
        <w:ind w:left="170"/>
      </w:pPr>
      <w:r>
        <w:rPr>
          <w:rFonts w:ascii="Calibri" w:hAnsi="Calibri"/>
          <w:b/>
          <w:color w:val="4A6B25"/>
          <w:sz w:val="15"/>
        </w:rPr>
        <w:t xml:space="preserve">6. </w:t>
      </w:r>
      <w:r>
        <w:rPr>
          <w:rFonts w:ascii="Calibri" w:hAnsi="Calibri"/>
          <w:b w:val="0"/>
          <w:color w:val="3A4A28"/>
          <w:sz w:val="17"/>
        </w:rPr>
        <w:t>Lattice Semiconductor Corporate Website — About/ESG, accessed April 2026</w:t>
      </w:r>
    </w:p>
    <w:p>
      <w:pPr>
        <w:spacing w:before="20" w:after="20"/>
        <w:ind w:left="170"/>
      </w:pPr>
      <w:r>
        <w:rPr>
          <w:rFonts w:ascii="Calibri" w:hAnsi="Calibri"/>
          <w:b/>
          <w:color w:val="4A6B25"/>
          <w:sz w:val="15"/>
        </w:rPr>
        <w:t xml:space="preserve">7. </w:t>
      </w:r>
      <w:r>
        <w:rPr>
          <w:rFonts w:ascii="Calibri" w:hAnsi="Calibri"/>
          <w:b w:val="0"/>
          <w:color w:val="3A4A28"/>
          <w:sz w:val="17"/>
        </w:rPr>
        <w:t>Lattice Semiconductor ESG Program and Sustainalytics Rating,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