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LTH</w:t>
      </w:r>
      <w:r>
        <w:rPr>
          <w:rFonts w:ascii="Calibri" w:hAnsi="Calibri"/>
          <w:b/>
          <w:color w:val="1A2010"/>
          <w:sz w:val="40"/>
        </w:rPr>
        <w:t xml:space="preserve">  Life Time Group Holdings, Inc.</w:t>
      </w:r>
    </w:p>
    <w:p>
      <w:pPr>
        <w:spacing w:after="120"/>
      </w:pPr>
      <w:r>
        <w:rPr>
          <w:rFonts w:ascii="Calibri" w:hAnsi="Calibri"/>
          <w:b/>
          <w:color w:val="6E8450"/>
          <w:sz w:val="18"/>
        </w:rPr>
        <w:t>GROWTH SLEEVE · 2026-04-11 · Inspire: 36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Leisure · NYSE · United States</w:t>
      </w:r>
    </w:p>
    <w:p>
      <w:pPr>
        <w:spacing w:after="80"/>
      </w:pPr>
      <w:r>
        <w:rPr>
          <w:rFonts w:ascii="Calibri" w:hAnsi="Calibri"/>
          <w:b w:val="0"/>
          <w:color w:val="3A4A28"/>
          <w:sz w:val="20"/>
        </w:rPr>
        <w:t>Life Time Group Holdings operates large-format athletic country clubs across the United States and Canada, offering fitness, wellness, sports, and social programming. The company operates 189 centers with over 822,000 memberships, generating revenue through membership dues, in-center services (personal training, spa, cafe), and media/entertainment.</w:t>
      </w:r>
    </w:p>
    <w:p>
      <w:r>
        <w:rPr>
          <w:rFonts w:ascii="Calibri" w:hAnsi="Calibri"/>
          <w:b/>
          <w:color w:val="6E8450"/>
          <w:sz w:val="18"/>
        </w:rPr>
        <w:t>42,000 Employees · https://www.lifetime.life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Life Time has successfully evolved from a traditional gym chain to a premium 'athletic country club' model over the past five years, adding pickleball courts, coworking spaces, and luxury amenities that drove average revenue per membership up 11.7% YoY to $3,531 in 2025 [1]. AI Deployment (1/2): The company launched L*AI*C, an AI-powered health companion integrated into the Life Time app in 2025, designed to personalize wellness recommendations and cross-sell higher-margin services, though measurable revenue impact has not been disclosed [2]. Market Share Leadership (1/2): Life Time is the category leader in premium large-format fitness clubs with no direct peer operating at comparable scale and price point, but the broader fitness market remains fragmented [1]. Product Pipeline (1/2): The company plans 12-14 new club openings in 2026, adding approximately 1.2 million square feet — nearly double the square footage of each of the 2024 and 2025 classes — with the majority opening in H2 2026 [1]. R&amp;D Intensity (1/1): Capital expenditures surged 70% to $891.5M in 2025 as the company invests aggressively in new-build ground-up clubs and digital wellness technology, well above industry norms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Life Time's purpose — helping people 'find your healthy way of life' — is clear and specific to its business but not transformative or deeply distinctive; it describes what they do rather than articulating a bold vision of a future state [3]. Community Impact (1/2): The Life Time Foundation exists and the company's ESG report references community investment initiatives, but specific dollar amounts and program details are not publicly disclosed beyond general statements about inclusive communities [3]. Employee Retention (1/2): Glassdoor rating of 3.5/5 with 62% recommending the company to a friend suggests adequate but unremarkable employee engagement; CEO Bahram Akradi's 34-year tenure provides leadership continuity, though executive team ratings are in the bottom 15% for companies with 10,000+ employees on Comparably [2]. Insider Buying (0/2): Zero insider purchases over the past year, with 22 insider sells totaling over $7M in the last three months alone — a clear pattern of net insider selling by multiple executives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Life Time's financial infrastructure is strong with a growth-oriented profile. Debt-to-equity of 134% is elevated but manageable given the asset-heavy club model and declining leverage ratio of 1.6x net debt/EBITDA [1]. ROE of 13% is approaching the 15% target, while revenue growth of 14.3% YoY and 2026 guidance of $3.3B+ (10.7% growth) demonstrate sustained momentum [1]. Forward P/E of 14.7 is attractive relative to the growth profile, and PEG ratio of ~1.19 reflects reasonable valuation for the earnings trajectory [5]. Profit margin of 12.5% is developing, constrained by the high-capex club expansion model, but adjusted EBITDA margin of 27.5% indicates strong underlying profitability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Life Time plays a moderately infinite game anchored by founder-CEO Bahram Akradi's 34-year tenure and a consistent wellness-oriented purpose, but the company's aggressive expansion cadence and reliance on debt-funded growth introduce finite game characteristics that Sinek would flag.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Life Time's 'healthy way of life' purpose is genuine and has guided the company's evolution from discount fitness to premium athletic country clubs over three decades under founder Akradi. The cause is distinctive and has shaped strategic decisions — walking away from the budget gym model, investing in holistic wellness — but it hasn't been tested through the kind of existential crisis that validates a true Just Cause at the highest level [1][2].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Leadership continuity under Akradi is a positive signal, and the company maintains a stable workforce of ~42,000. However, Glassdoor scores are average (3.5/5), the executive team rates poorly on Comparably (bottom 15%), and recent layoff concerns in the fitness industry suggest an adequate but not exceptional trust environment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Life Time's competitive positioning emphasizes its uniqueness and superiority over traditional gyms and boutique fitness concepts. Management language focuses on 'no direct peer' status rather than learning from competitors' strengths, reflecting a finite competitive mindset more focused on category dominance than self-improvement through rivalry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Life Time has demonstrated meaningful strategic evolution — pivoting from traditional gym operations to the premium 'athletic country club' model, adding pickleball, coworking, and digital wellness platforms. These are incremental adaptations rather than transformative reinventions, but they show willingness to evolve the business model in service of the wellness mission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Akradi's decision to take the company through a take-private transaction and later re-IPO, combined with the aggressive $891.5M capex commitment in 2025 (70% YoY increase) to build large-format clubs during a period of high interest rates, demonstrates willingness to sacrifice short-term earnings for long-term capability. The $500M buyback authorization shows capital allocation confidence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Life Time is a compelling growth story in the premium fitness and wellness space, with no direct competitor operating at its scale and price point. Full-year 2025 revenue grew 14.3% to $2,995M with net income surging 139% to $374M, while 2026 guidance calls for $3.3B+ revenue (10.7% growth) and 12-14 new club openings adding 1.2M sq ft [1]. The company's transition to an 'athletic country club' model with average revenue per membership of $3,531 (+11.7% YoY) creates a durable pricing power moat, and the L*AI*C digital wellness platform adds a recurring engagement layer that should drive lifetime member value higher [1][2].</w:t>
      </w:r>
    </w:p>
    <w:p>
      <w:pPr>
        <w:spacing w:after="120"/>
      </w:pPr>
      <w:r>
        <w:rPr>
          <w:rFonts w:ascii="Calibri" w:hAnsi="Calibri"/>
          <w:b w:val="0"/>
          <w:color w:val="3A4A28"/>
          <w:sz w:val="20"/>
        </w:rPr>
        <w:t>The bear case centers on capital intensity and macroeconomic sensitivity. With $891.5M in capex in 2025 and aggressive 2026 expansion plans, the company is betting heavily on continued demand for premium fitness at $200+/month membership rates [1]. Debt-to-equity of 134% is manageable at current EBITDA levels but leaves limited margin for error if a recession compresses discretionary consumer spending. Persistent insider selling ($7M+ in three months with zero insider purchases) is a concerning signal that leadership may not share the market's optimism about the stock's valuation [4]. The back-half-loaded 2026 club opening schedule (6-7 of 12-14 clubs in Q4) creates execution risk and limits near-term revenue visibility.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Accelerated club expansion with 12-14 new openings in 2026, nearly doubling annual square footage additions and creating significant embedded revenue growth as clubs ramp to maturity over 3-4 years [1]</w:t>
      </w:r>
    </w:p>
    <w:p>
      <w:pPr>
        <w:spacing w:before="40" w:after="40"/>
        <w:ind w:left="283"/>
      </w:pPr>
      <w:r>
        <w:rPr>
          <w:rFonts w:ascii="Calibri" w:hAnsi="Calibri"/>
          <w:b/>
          <w:color w:val="4A6B25"/>
          <w:sz w:val="20"/>
        </w:rPr>
        <w:t xml:space="preserve">2. </w:t>
      </w:r>
      <w:r>
        <w:rPr>
          <w:rFonts w:ascii="Calibri" w:hAnsi="Calibri"/>
          <w:b w:val="0"/>
          <w:color w:val="3A4A28"/>
          <w:sz w:val="20"/>
        </w:rPr>
        <w:t>Continued revenue per membership growth through premium pricing, AI-personalized wellness services via L*AI*C, and expansion of high-margin ancillary offerings like personal training, spa, and pickleball programming [1][2]</w:t>
      </w:r>
    </w:p>
    <w:p>
      <w:pPr>
        <w:spacing w:before="40" w:after="40"/>
        <w:ind w:left="283"/>
      </w:pPr>
      <w:r>
        <w:rPr>
          <w:rFonts w:ascii="Calibri" w:hAnsi="Calibri"/>
          <w:b/>
          <w:color w:val="4A6B25"/>
          <w:sz w:val="20"/>
        </w:rPr>
        <w:t xml:space="preserve">3. </w:t>
      </w:r>
      <w:r>
        <w:rPr>
          <w:rFonts w:ascii="Calibri" w:hAnsi="Calibri"/>
          <w:b w:val="0"/>
          <w:color w:val="3A4A28"/>
          <w:sz w:val="20"/>
        </w:rPr>
        <w:t>$500M share repurchase authorization signals management confidence and provides EPS accretion support at current valuation of ~15x forward earnings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Consumer discretionary spending compression in a recessionary environment could pressure membership retention and pricing power at $200+/month dues, particularly among the 822K member base that skews toward affluent but not ultra-high-net-worth households [1]</w:t>
      </w:r>
    </w:p>
    <w:p>
      <w:pPr>
        <w:spacing w:before="40" w:after="40"/>
        <w:ind w:left="283"/>
      </w:pPr>
      <w:r>
        <w:rPr>
          <w:rFonts w:ascii="Calibri" w:hAnsi="Calibri"/>
          <w:b/>
          <w:color w:val="4A6B25"/>
          <w:sz w:val="20"/>
        </w:rPr>
        <w:t xml:space="preserve">2. </w:t>
      </w:r>
      <w:r>
        <w:rPr>
          <w:rFonts w:ascii="Calibri" w:hAnsi="Calibri"/>
          <w:b w:val="0"/>
          <w:color w:val="3A4A28"/>
          <w:sz w:val="20"/>
        </w:rPr>
        <w:t>Capital-intensive expansion model with $891.5M capex in 2025 and accelerating spend in 2026 creates significant execution risk and constrains free cash flow generation to $207M despite $871M in operating cash flow [1]</w:t>
      </w:r>
    </w:p>
    <w:p>
      <w:pPr>
        <w:spacing w:before="40" w:after="40"/>
        <w:ind w:left="283"/>
      </w:pPr>
      <w:r>
        <w:rPr>
          <w:rFonts w:ascii="Calibri" w:hAnsi="Calibri"/>
          <w:b/>
          <w:color w:val="4A6B25"/>
          <w:sz w:val="20"/>
        </w:rPr>
        <w:t xml:space="preserve">3. </w:t>
      </w:r>
      <w:r>
        <w:rPr>
          <w:rFonts w:ascii="Calibri" w:hAnsi="Calibri"/>
          <w:b w:val="0"/>
          <w:color w:val="3A4A28"/>
          <w:sz w:val="20"/>
        </w:rPr>
        <w:t>Persistent insider selling (22 sells, zero buys in the past year) and back-half-loaded 2026 club openings suggest management may have limited near-term conviction while facing concentrated execution risk in Q4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Life Time's core business — operating physical athletic country clubs with pools, courts, spas, and in-person fitness programming — is structurally immune to AI displacement. No AI tool can replicate the experience of a 100,000+ sq ft athletic facility with social community elements [2]. The physical infrastructure, real estate moat, and experiential nature of the service create near-complete insulation from AI substitution risk. Some peripheral exposure exists in personal training (AI coaching apps) and nutrition counseling, but these represent a small fraction of total revenue and the premium in-person model commands significant pricing power over digital alternatives. AI Opportunity (1/1): The L*AI*C AI health companion launched in the Life Time app demonstrates active AI deployment to enhance member engagement, personalize recommendations, and drive cross-selling of higher-margin services like personal training and spa treatments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Life Time Group Holdings Q4 and Full-Year 2025 Earnings Release, February 24, 2026</w:t>
      </w:r>
    </w:p>
    <w:p>
      <w:pPr>
        <w:spacing w:before="20" w:after="20"/>
        <w:ind w:left="170"/>
      </w:pPr>
      <w:r>
        <w:rPr>
          <w:rFonts w:ascii="Calibri" w:hAnsi="Calibri"/>
          <w:b/>
          <w:color w:val="4A6B25"/>
          <w:sz w:val="15"/>
        </w:rPr>
        <w:t xml:space="preserve">2. </w:t>
      </w:r>
      <w:r>
        <w:rPr>
          <w:rFonts w:ascii="Calibri" w:hAnsi="Calibri"/>
          <w:b w:val="0"/>
          <w:color w:val="3A4A28"/>
          <w:sz w:val="17"/>
        </w:rPr>
        <w:t>Simply Wall St — 'Did Life Time's Raised Outlook and AI Wellness Push Shift Its Investment Narrative?', 2026</w:t>
      </w:r>
    </w:p>
    <w:p>
      <w:pPr>
        <w:spacing w:before="20" w:after="20"/>
        <w:ind w:left="170"/>
      </w:pPr>
      <w:r>
        <w:rPr>
          <w:rFonts w:ascii="Calibri" w:hAnsi="Calibri"/>
          <w:b/>
          <w:color w:val="4A6B25"/>
          <w:sz w:val="15"/>
        </w:rPr>
        <w:t xml:space="preserve">3. </w:t>
      </w:r>
      <w:r>
        <w:rPr>
          <w:rFonts w:ascii="Calibri" w:hAnsi="Calibri"/>
          <w:b w:val="0"/>
          <w:color w:val="3A4A28"/>
          <w:sz w:val="17"/>
        </w:rPr>
        <w:t>Life Time Group Holdings ESG Page and Company Website — lifetime.life,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MarketBeat — LTH Insider Trading Activity,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LTH Statistics and Valuation Metrics,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