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LTM</w:t>
      </w:r>
      <w:r>
        <w:rPr>
          <w:rFonts w:ascii="Calibri" w:hAnsi="Calibri"/>
          <w:b/>
          <w:color w:val="1A2010"/>
          <w:sz w:val="40"/>
        </w:rPr>
        <w:t xml:space="preserve">  LATAM Airlines Group S.A.</w:t>
      </w:r>
    </w:p>
    <w:p>
      <w:pPr>
        <w:spacing w:after="120"/>
      </w:pPr>
      <w:r>
        <w:rPr>
          <w:rFonts w:ascii="Calibri" w:hAnsi="Calibri"/>
          <w:b/>
          <w:color w:val="6E8450"/>
          <w:sz w:val="18"/>
        </w:rPr>
        <w:t>GROWTH SLEEVE · 2026-04-27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NYSE · Chile</w:t>
      </w:r>
    </w:p>
    <w:p>
      <w:pPr>
        <w:spacing w:after="80"/>
      </w:pPr>
      <w:r>
        <w:rPr>
          <w:rFonts w:ascii="Calibri" w:hAnsi="Calibri"/>
          <w:b w:val="0"/>
          <w:color w:val="3A4A28"/>
          <w:sz w:val="20"/>
        </w:rPr>
        <w:t>LATAM Airlines Group is South America's largest airline, operating passenger and cargo services to 160 destinations across 27 countries in Latin America, the Caribbean, Europe, the United States, and Oceania. Founded in 1929 and headquartered in Santiago, Chile, the company operates a fleet of 371 aircraft and emerged from Chapter 11 bankruptcy in 2022 as a leaner, more profitable carrier.</w:t>
      </w:r>
    </w:p>
    <w:p>
      <w:r>
        <w:rPr>
          <w:rFonts w:ascii="Calibri" w:hAnsi="Calibri"/>
          <w:b/>
          <w:color w:val="6E8450"/>
          <w:sz w:val="18"/>
        </w:rPr>
        <w:t>41,125 Employees · https://www.ir.latam.com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Full-year 2025 net income of $1.5B, up 49.4% YoY, with Q4 revenue of $3.95B (16.3% growth) and passenger revenue surging 20.3% to $3.45B [1]. Annual revenue of $14.27B with 87 million passengers transported marks record post-emergence performance. AI/Digital Deployment (1/2): Investing in AI for operations optimization, cost reduction, and passenger experience enhancement including virtual interlining and dynamic pricing; fleet modernization with 41 new aircraft deliveries planned for 2026 including Embraer E2s [2]. Market Share (2/2): Dominant South American carrier with 160 destinations across 27 countries; largest domestic carrier in Chile, Brazil, Colombia, Peru, and Ecuador with unmatched regional network density [1]. Pipeline (1/2): 8-10% capacity growth planned for 2026 with 41 new aircraft, investment in loyalty programs and premium services; high single-digit revenue growth expected [1]. R&amp;D Intensity (0/1): Airlines are not R&amp;D intensive, though fleet technology investments are significant.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LATAM's operational priorities of 'people, customers, environment, and numbers' provide a workable framework but lack the aspirational depth of a transformative mission [2]. The airline connects South America to the world, fulfilling an essential infrastructure role. Community Impact (2/2): Employs 41,125 people across multiple Latin American countries, providing critical air connectivity infrastructure for regional economic development [1][2]. Commitment to offset 50% of domestic emissions by 2030 and TCFD-aligned climate reporting show environmental awareness [3]. Employee Retention (1/2): Executive team is 26% female, and CEO Roberto Alvo's 18+ year tenure at LATAM demonstrates internal loyalty; airline workforce dynamics are inherently high-turnover for operational roles [2]. Insider Buying (0/2): Post-bankruptcy equity structure limits historical insider buying signals; no notable recent insider purchases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of $14.27B with 16.1% growth and 10.2% profit margin shows strong post-emergence performance [1][4]. Forward P/E of 7.3x is deeply discounted reflecting airline sector risk and LatAm sovereign exposure; trailing P/E of 10.1x with forward EPS of $6.84 suggests significant earnings upside [4]. ROE of 142.9% is extraordinary but distorted by thin post-bankruptcy equity base — D/E of 604.9% with $8.09B in debt reflects the capital-intensive, lease-heavy airline model [4]. Operating margin of 16.9% is best-in-class for Latin American airlines. Free cash flow of $1.53B supports fleet investment and emerging dividend program. Gross margin of 29.2% reflects fuel cost exposure. Liquidity floor cleared: 1.50M avg vol × $50.00 = $74.9M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LATAM Airlines demonstrates mixed infinite game characteristics — the company emerged from Chapter 11 bankruptcy in 2022 as a dramatically more efficient operator and is now investing in fleet modernization and capacity growth, but the airline industry's structural challenges with fuel volatility, labor disputes, and boom-bust cycles create inherent tension with long-term infinite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LATAM's purpose of connecting South America to the world serves an essential infrastructure function — 87 million passengers annually across 27 countries depend on LATAM's network [1]. The commitment to offset 50% of domestic emissions by 2030 adds environmental purpose [3]. However, the post-bankruptcy focus on profitability and shareholder returns is necessarily more finite than aspirational.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Roberto Alvo led the company through bankruptcy emergence and has 18+ years at LATAM, demonstrating institutional commitment [2]. The 41,125-person workforce requires operational trust across pilots, cabin crew, maintenance, and ground staff in multiple countries. Post-bankruptcy restructuring may have strained labor trust, though record profitability enables improved compensation.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with Avianca, Copa Airlines, GOL/Azul in Latin America and global carriers on international routes [1]. LATAM's dominant market position across five countries shows competitive strength, but the Chapter 11 bankruptcy demonstrated vulnerability to external shocks. Fleet modernization with 41 new aircraft in 2026 shows competitive investment commitment.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Chapter 11 emergence in 2022 was itself a demonstration of existential flexibility — LATAM shed $3.5B in debt, restructured operations, and emerged as the most profitable airline in South America [1]. The 2012 LAN-TAM merger creating LATAM showed willingness to transform through consolidation. Current investment in premium services and loyalty programs diversifies beyond commodity air transport.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LATAM's aggressive 8-10% capacity expansion in 2026 with 41 new aircraft deliveries shows growth ambition, but the airline industry's track record of value destruction through overcapacity tempers the courage assessment [1]. Record profitability is enabling investment, but it remains untested whether management will maintain discipline in a downturn. The re-initiation of dividends post-bankruptcy signals confidence but diverts capital from debt reduction (D/E 604.9%)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LATAM Airlines is South America's dominant carrier delivering record post-bankruptcy performance — $1.5B net income (up 49.4%), $14.27B revenue, and 87 million passengers in 2025 [1]. At 7.3x forward earnings with $1.53B in free cash flow and 16.9% operating margins, LATAM trades at a significant discount to global airline peers despite best-in-class LatAm margins [4]. The 2026 outlook includes 8-10% capacity growth with 41 new aircraft deliveries, investment in loyalty programs and premium services, and expected high single-digit revenue growth [1]. The post-bankruptcy balance sheet restructuring and operational efficiency gains have transformed LATAM into a structurally more profitable airline, with the dominant South American network across 160 destinations providing a durable competitive moat.</w:t>
      </w:r>
    </w:p>
    <w:p>
      <w:pPr>
        <w:spacing w:after="120"/>
      </w:pPr>
      <w:r>
        <w:rPr>
          <w:rFonts w:ascii="Calibri" w:hAnsi="Calibri"/>
          <w:b w:val="0"/>
          <w:color w:val="3A4A28"/>
          <w:sz w:val="20"/>
        </w:rPr>
        <w:t>The bear case centers on airline industry structural risks, leverage, and cyclicality. D/E of 604.9% with $8.09B in debt reflects the capital-intensive airline model heavily reliant on aircraft leasing — a sharp downturn or fuel price spike could rapidly consume the thin 10.2% profit margin [4]. The airline exited Chapter 11 only in 2022, and the industry's historical pattern of boom-bust cycles suggests current record profitability may not be sustainable. Fuel costs represent the single largest expense item and are unhedgeable at LATAM's scale in LatAm markets. Currency exposure across Chile, Brazil, Colombia, Peru, and other markets amplifies volatility. The stock has declined from a 52-week high of $70.42 to $50.00, a 29% drawdown suggesting market skepticism about the growth trajectory [4]. Cargo revenue declined 9.6% in Q4 2025, indicating weakness in the trade environment [1]. The nascent dividend (only 2 years of payments post-emergence) lacks the track record to provide investor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41 new aircraft deliveries in 2026 with 8-10% capacity growth supporting high single-digit revenue growth across South America's underpenetrated air travel market [1]</w:t>
      </w:r>
    </w:p>
    <w:p>
      <w:pPr>
        <w:spacing w:before="40" w:after="40"/>
        <w:ind w:left="283"/>
      </w:pPr>
      <w:r>
        <w:rPr>
          <w:rFonts w:ascii="Calibri" w:hAnsi="Calibri"/>
          <w:b/>
          <w:color w:val="4A6B25"/>
          <w:sz w:val="20"/>
        </w:rPr>
        <w:t xml:space="preserve">2. </w:t>
      </w:r>
      <w:r>
        <w:rPr>
          <w:rFonts w:ascii="Calibri" w:hAnsi="Calibri"/>
          <w:b w:val="0"/>
          <w:color w:val="3A4A28"/>
          <w:sz w:val="20"/>
        </w:rPr>
        <w:t>Record profitability trajectory — $1.5B net income in 2025 (up 49.4%) with 16.9% operating margins demonstrating structural post-bankruptcy efficiency gains [1]</w:t>
      </w:r>
    </w:p>
    <w:p>
      <w:pPr>
        <w:spacing w:before="40" w:after="40"/>
        <w:ind w:left="283"/>
      </w:pPr>
      <w:r>
        <w:rPr>
          <w:rFonts w:ascii="Calibri" w:hAnsi="Calibri"/>
          <w:b/>
          <w:color w:val="4A6B25"/>
          <w:sz w:val="20"/>
        </w:rPr>
        <w:t xml:space="preserve">3. </w:t>
      </w:r>
      <w:r>
        <w:rPr>
          <w:rFonts w:ascii="Calibri" w:hAnsi="Calibri"/>
          <w:b w:val="0"/>
          <w:color w:val="3A4A28"/>
          <w:sz w:val="20"/>
        </w:rPr>
        <w:t>Deep valuation discount at 7.3x forward P/E with $6.84 forward EPS provides significant re-rating potential if earnings momentum sustains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(D/E 604.9%, $8.09B debt) in a capital-intensive, cyclical industry with vulnerability to fuel price shocks and economic downturns [4]</w:t>
      </w:r>
    </w:p>
    <w:p>
      <w:pPr>
        <w:spacing w:before="40" w:after="40"/>
        <w:ind w:left="283"/>
      </w:pPr>
      <w:r>
        <w:rPr>
          <w:rFonts w:ascii="Calibri" w:hAnsi="Calibri"/>
          <w:b/>
          <w:color w:val="4A6B25"/>
          <w:sz w:val="20"/>
        </w:rPr>
        <w:t xml:space="preserve">2. </w:t>
      </w:r>
      <w:r>
        <w:rPr>
          <w:rFonts w:ascii="Calibri" w:hAnsi="Calibri"/>
          <w:b w:val="0"/>
          <w:color w:val="3A4A28"/>
          <w:sz w:val="20"/>
        </w:rPr>
        <w:t>Post-bankruptcy track record of only 3 years — airline industry's historical boom-bust patterns suggest current record margins may be cyclical peaks [1]</w:t>
      </w:r>
    </w:p>
    <w:p>
      <w:pPr>
        <w:spacing w:before="40" w:after="40"/>
        <w:ind w:left="283"/>
      </w:pPr>
      <w:r>
        <w:rPr>
          <w:rFonts w:ascii="Calibri" w:hAnsi="Calibri"/>
          <w:b/>
          <w:color w:val="4A6B25"/>
          <w:sz w:val="20"/>
        </w:rPr>
        <w:t xml:space="preserve">3. </w:t>
      </w:r>
      <w:r>
        <w:rPr>
          <w:rFonts w:ascii="Calibri" w:hAnsi="Calibri"/>
          <w:b w:val="0"/>
          <w:color w:val="3A4A28"/>
          <w:sz w:val="20"/>
        </w:rPr>
        <w:t>Latin American macro exposure including currency volatility, political instability, and cargo revenue decline (-9.6% Q4 2025) signaling potential trade slowdown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Air travel is inherently physical — passengers and cargo cannot be transported by AI, providing fundamental demand insulation [1]. LATAM's dominant South American network with 160 destinations across 27 countries creates a route density moat that digital alternatives cannot replicate. Airlines face AI disruption primarily in ancillary areas like pricing, scheduling, and customer service — all of which represent optimization opportunities rather than existential threats. AI Opportunity (1/1): LATAM is deploying AI for operations optimization, dynamic pricing, predictive maintenance, and virtual interlining to improve load factors and reduce costs across its 371-aircraft fleet [2]. The 87M annual passenger base provides rich data for AI-driven personalization and loyalty program enhancement.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LATAM Airlines Group Full-Year 2025 Results — IR press release, Q4 2025 slides; Investing.com Q4 analysis, March 2026</w:t>
      </w:r>
    </w:p>
    <w:p>
      <w:pPr>
        <w:spacing w:before="20" w:after="20"/>
        <w:ind w:left="170"/>
      </w:pPr>
      <w:r>
        <w:rPr>
          <w:rFonts w:ascii="Calibri" w:hAnsi="Calibri"/>
          <w:b/>
          <w:color w:val="4A6B25"/>
          <w:sz w:val="15"/>
        </w:rPr>
        <w:t xml:space="preserve">2. </w:t>
      </w:r>
      <w:r>
        <w:rPr>
          <w:rFonts w:ascii="Calibri" w:hAnsi="Calibri"/>
          <w:b w:val="0"/>
          <w:color w:val="3A4A28"/>
          <w:sz w:val="17"/>
        </w:rPr>
        <w:t>LATAM Airlines Group Leadership, CEO Roberto Alvo profile — IR website; AirInsight sustainability/leadership report; CAPA Summit highlights</w:t>
      </w:r>
    </w:p>
    <w:p>
      <w:pPr>
        <w:spacing w:before="20" w:after="20"/>
        <w:ind w:left="170"/>
      </w:pPr>
      <w:r>
        <w:rPr>
          <w:rFonts w:ascii="Calibri" w:hAnsi="Calibri"/>
          <w:b/>
          <w:color w:val="4A6B25"/>
          <w:sz w:val="15"/>
        </w:rPr>
        <w:t xml:space="preserve">3. </w:t>
      </w:r>
      <w:r>
        <w:rPr>
          <w:rFonts w:ascii="Calibri" w:hAnsi="Calibri"/>
          <w:b w:val="0"/>
          <w:color w:val="3A4A28"/>
          <w:sz w:val="17"/>
        </w:rPr>
        <w:t>LATAM Airlines Group ESG Supporting Document 2025 — latamairlines.com; Sustainalytics ESG rating; TCFD-aligned climate report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LTM (LATAM Airlines),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