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LULU</w:t>
      </w:r>
      <w:r>
        <w:rPr>
          <w:rFonts w:ascii="Calibri" w:hAnsi="Calibri"/>
          <w:b/>
          <w:color w:val="1A2010"/>
          <w:sz w:val="40"/>
        </w:rPr>
        <w:t xml:space="preserve">  lululemon athletica inc.</w:t>
      </w:r>
    </w:p>
    <w:p>
      <w:pPr>
        <w:spacing w:after="120"/>
      </w:pPr>
      <w:r>
        <w:rPr>
          <w:rFonts w:ascii="Calibri" w:hAnsi="Calibri"/>
          <w:b/>
          <w:color w:val="6E8450"/>
          <w:sz w:val="18"/>
        </w:rPr>
        <w:t>GROWTH SLEEVE · 2026-04-11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NASDAQ · United States</w:t>
      </w:r>
    </w:p>
    <w:p>
      <w:pPr>
        <w:spacing w:after="80"/>
      </w:pPr>
      <w:r>
        <w:rPr>
          <w:rFonts w:ascii="Calibri" w:hAnsi="Calibri"/>
          <w:b w:val="0"/>
          <w:color w:val="3A4A28"/>
          <w:sz w:val="20"/>
        </w:rPr>
        <w:t>lululemon athletica inc. is a premium athletic apparel retailer that designs, distributes, and retails technical athletic apparel, footwear, and accessories for yoga, running, training, and other athletic pursuits. The company operates approximately 700+ stores globally and a robust direct-to-consumer e-commerce platform. Founded in Vancouver in 1998, lululemon has grown from a niche yoga brand to a global athleisure powerhouse with FY2026 revenue of approximately $11.1 billion.</w:t>
      </w:r>
    </w:p>
    <w:p>
      <w:r>
        <w:rPr>
          <w:rFonts w:ascii="Calibri" w:hAnsi="Calibri"/>
          <w:b/>
          <w:color w:val="6E8450"/>
          <w:sz w:val="18"/>
        </w:rPr>
        <w:t>39,000 Employees · https://www.lululemon.com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Lululemon successfully expanded from yoga into running, training, footwear (2022 launch), and men's categories, and grew international revenue significantly with China Mainland up ~20% in FY2026 guidance. However, no transformative business model pivot — this remains a premium apparel brand executing extensions [1]. AI Deployment (1/2): Lululemon appointed its first Chief AI &amp; Technology Officer (Ranju Das) in August 2025, and management has discussed using AI to accelerate design processes, improve speed to market, and personalize guest experiences, though no specific AI revenue or cost savings have been quantified yet [2][3]. Market Share (1/2): Lululemon is a category leader in premium athleisure with strong brand loyalty, but faces intensifying competition from Nike, Alo Yoga, Vuori, and other DTC brands that are gaining share in the premium segment [1]. Product Pipeline (1/2): Footwear expansion continues and international growth (China +20%) provides new market runway, but specific next-generation product launches with revenue visibility are limited beyond existing category extensions [1]. R&amp;D Intensity (1/1): Investment in technical fabrics (Nulu, Everlux, Silverescent) and the new CAITO role signal above-average innovation investment for an apparel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Lululemon's purpose — 'Be Human. Be Well. Be Planet.' — goes beyond selling clothes to promoting holistic wellbeing and environmental responsibility. The company's deep roots in yoga culture and community-building through in-store classes and ambassador programs create a genuine lifestyle brand identity that has guided decisions for 25+ years [4]. Community Impact (1/2): Lululemon's ambassador program connects local fitness instructors and athletes to communities through each store, creating genuine grassroots engagement. The company also maintains the Centre for Social Impact, though specific charitable dollar amounts are not prominently disclosed [4]. Employee Retention (1/2): Glassdoor rating of 4.0/5 from 10,347 reviews is solid, with 78% recommending to a friend. Employees cite inclusive culture and teamwork, though some note pressure to 'live and breathe lululemon' culture, suggesting strong alignment for believers but potential alienation for others [5]. Insider Buying (1/2): CEO Calvin McDonald departed in December 2025 after 7 years, joining Disney. The CEO transition introduces uncertainty about leadership alignment with the brand's purpose — no insider buying data during the transition period was identified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Lululemon's financial profile is strong with low leverage (D/E 36.2%), exceptional ROE of 34.0%, and attractive valuation at 12.4x forward earnings — a steep discount to the stock's historical average above 30x [1][7]. Revenue grew to $11.1B in FY2026, with a 5-year CAGR of ~12.2%, though the most recent YoY growth of ~4.8% reflects a meaningful deceleration [1]. Profit margin of 14.2% is respectable for retail but below the 20% target, and the estimated forward PEG of 2.47 penalizes the low growth outlook. Operating margins face ~250bps headwind from tariffs ($380M projected in FY2027), compressing profitability further [1]. Liquidity is excellent at ~$430M average daily dollar volume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Lululemon has historically demonstrated strong infinite game characteristics, building a purpose-driven brand around wellbeing and community that has sustained 25+ years of growth. However, the December 2025 CEO succession — Calvin McDonald departing for Disney after 7 years and tripling the business — creates meaningful uncertainty about whether the next leader will maintain the brand's purpose-first approach or pivot toward financial optimization. The company's aggressive share repurchases and tariff-challenged margin guidance suggest increasing focus on near-term financial engineering. China expansion is a bold long-term bet, but North America declining 1-3% signals the core market may be maturing.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Lululemon's purpose of promoting wellbeing through athletic living has genuinely shaped the company's strategy for 25+ years, from in-store yoga classes to community ambassador programs to the 'Be Human. Be Well. Be Planet.' framework [4]. The cause is specific, inclusive, and connects employees and customers to something beyond apparel sales. However, the CEO departure and greenwashing accusations around the 'Be Planet' campaign suggest the cause may not be as deeply embedded as it appears — if the mission changes with leadership, it's a mission statement, not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4.0/5 from 10,347 reviews indicates a generally positive culture with employees citing inclusivity, teamwork, and wellbeing focus [5]. However, reviews note pressure to conform to lululemon's lifestyle culture and concerns about limited career advancement. The CEO succession and organizational restructuring add uncertainty — Calvin McDonald's departure in December 2025 was followed by executive leadership changes that may disrupt team trust and psychological safety during the transition [6].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Lululemon's competitive posture focuses on expanding its own product capabilities and community engagement rather than attacking competitors. Management consistently frames the competitive landscape in terms of growing the total addressable market for premium athleisure, and the company's innovation investments (footwear, men's, international) focus on self-improvement rather than market share capture from specific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Lululemon has evolved meaningfully from a Vancouver yoga niche into a global athleisure powerhouse through deliberate expansion into running, training, footwear (2022), and men's categories, plus aggressive international expansion with China growing 20%+ [1]. These represent significant incremental extensions of the brand, though not a true business model transformation. The appointment of a Chief AI &amp; Technology Officer signals willingness to embrace technological change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Recent evidence points toward financial optimization over long-term cause-driven leadership. FY2027 guidance accepts margin compression from tariffs while guiding revenue growth of only 2-4%, with North America declining 1-3% [1]. The company has been aggressive with share buybacks ($11.1B revenue but shrinking share count) rather than reinvesting in transformative capabilities. The CEO departure for Disney and subsequent organizational restructuring suggest leadership instability rather than courageous long-term investment [6]. No standout examples of leadership sacrificing near-term earnings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Lululemon offers a rare combination of premium brand strength and deep value pricing, trading at just 12.4x forward earnings — a dramatic discount from the stock's historical 30x+ multiple — reflecting a growth slowdown that may be temporary [1][7]. The company retains exceptional fundamentals: 34% ROE, low leverage (D/E 36%), and $11.1B in revenue with China growing 20%+ and international markets providing a long runway for category expansion [1]. The appointment of a Chief AI &amp; Technology Officer signals management's commitment to modernizing the design-to-market process, and lululemon's brand equity, community model, and technical innovation remain differentiated moats in premium athleisure.</w:t>
      </w:r>
    </w:p>
    <w:p>
      <w:pPr>
        <w:spacing w:after="120"/>
      </w:pPr>
      <w:r>
        <w:rPr>
          <w:rFonts w:ascii="Calibri" w:hAnsi="Calibri"/>
          <w:b w:val="0"/>
          <w:color w:val="3A4A28"/>
          <w:sz w:val="20"/>
        </w:rPr>
        <w:t>The bear case is substantial: North America (the core market) is guided to decline 1-3% in FY2027, and total revenue growth of 2-4% represents a dramatic deceleration from the 20%+ growth era under Calvin McDonald [1]. Tariffs project a $380M headwind in FY2027, compressing operating margins by ~250bps, and the CEO succession creates execution risk during a critical transition period [1][6]. Greenwashing accusations from Stand.earth — highlighting that GHG emissions doubled since the 2020 'Be Planet' campaign and 30% of products are air-freighted — undermine the sustainability narrative [9]. Competitive pressure from Alo Yoga, Vuori, and Nike's premium athleisure lines is intensifying, and the slowing U.S. consumer could disproportionately affect $100+ leggings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Mainland growth of 20%+ in FY2027 could offset North American weakness and demonstrate the brand's global scaling potential, with Rest of World growing mid-teens [1]</w:t>
      </w:r>
    </w:p>
    <w:p>
      <w:pPr>
        <w:spacing w:before="40" w:after="40"/>
        <w:ind w:left="283"/>
      </w:pPr>
      <w:r>
        <w:rPr>
          <w:rFonts w:ascii="Calibri" w:hAnsi="Calibri"/>
          <w:b/>
          <w:color w:val="4A6B25"/>
          <w:sz w:val="20"/>
        </w:rPr>
        <w:t xml:space="preserve">2. </w:t>
      </w:r>
      <w:r>
        <w:rPr>
          <w:rFonts w:ascii="Calibri" w:hAnsi="Calibri"/>
          <w:b w:val="0"/>
          <w:color w:val="3A4A28"/>
          <w:sz w:val="20"/>
        </w:rPr>
        <w:t>AI-powered design acceleration and personalization under new CAITO Ranju Das could improve speed to market and reduce product development costs, restoring margin expansion in FY2028+ [2][3]</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from 12x to historical averages above 20x if the new CEO stabilizes growth trajectory and demonstrates the North American softness was cyclical rather than structural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succession risk — Calvin McDonald's departure in December 2025 removes the leader who tripled revenue, and the incoming CEO must maintain brand authenticity during a challenging macro environment [6]</w:t>
      </w:r>
    </w:p>
    <w:p>
      <w:pPr>
        <w:spacing w:before="40" w:after="40"/>
        <w:ind w:left="283"/>
      </w:pPr>
      <w:r>
        <w:rPr>
          <w:rFonts w:ascii="Calibri" w:hAnsi="Calibri"/>
          <w:b/>
          <w:color w:val="4A6B25"/>
          <w:sz w:val="20"/>
        </w:rPr>
        <w:t xml:space="preserve">2. </w:t>
      </w:r>
      <w:r>
        <w:rPr>
          <w:rFonts w:ascii="Calibri" w:hAnsi="Calibri"/>
          <w:b w:val="0"/>
          <w:color w:val="3A4A28"/>
          <w:sz w:val="20"/>
        </w:rPr>
        <w:t>Tariff headwind of $380M in FY2027 (~250bps margin compression) with limited ability to pass through price increases to increasingly cost-conscious consumers [1]</w:t>
      </w:r>
    </w:p>
    <w:p>
      <w:pPr>
        <w:spacing w:before="40" w:after="40"/>
        <w:ind w:left="283"/>
      </w:pPr>
      <w:r>
        <w:rPr>
          <w:rFonts w:ascii="Calibri" w:hAnsi="Calibri"/>
          <w:b/>
          <w:color w:val="4A6B25"/>
          <w:sz w:val="20"/>
        </w:rPr>
        <w:t xml:space="preserve">3. </w:t>
      </w:r>
      <w:r>
        <w:rPr>
          <w:rFonts w:ascii="Calibri" w:hAnsi="Calibri"/>
          <w:b w:val="0"/>
          <w:color w:val="3A4A28"/>
          <w:sz w:val="20"/>
        </w:rPr>
        <w:t>North American revenue decline of 1-3% may signal brand maturation in the core market, not cyclical softness, with Alo Yoga, Vuori, and Nike's premium lines capturing share from affluent consumers [1][8]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Lululemon's core business — designing, manufacturing, and selling premium athletic apparel through physical stores and DTC channels — has meaningful natural protection from AI displacement. The brand, in-store community experience, technical fabric innovation, and fit/feel of physical products cannot be replicated by AI [8]. However, AI empowers fast-fashion competitors and DTC startups to compress design-to-shelf timelines, improve demand forecasting, and deliver personalized marketing at lower cost, creating competitive pressure on lululemon's premium positioning. AI-generated design tools could erode the technical apparel innovation moat over time as competitors access similar capabilities [8]. AI Opportunity (1/1): Lululemon is actively deploying AI through its new CAITO role to accelerate design processes, personalize guest experiences, and improve speed to market — measurable efficiency gains from AI are expected to materialize in FY2027+ as the technology strategy takes shape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Lululemon Q4 FY2025 Earnings Release and FY2026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Lululemon Appoints Ranju Das as First Chief AI &amp; Technology Officer, August 2025</w:t>
      </w:r>
    </w:p>
    <w:p>
      <w:pPr>
        <w:spacing w:before="20" w:after="20"/>
        <w:ind w:left="170"/>
      </w:pPr>
      <w:r>
        <w:rPr>
          <w:rFonts w:ascii="Calibri" w:hAnsi="Calibri"/>
          <w:b/>
          <w:color w:val="4A6B25"/>
          <w:sz w:val="15"/>
        </w:rPr>
        <w:t xml:space="preserve">3. </w:t>
      </w:r>
      <w:r>
        <w:rPr>
          <w:rFonts w:ascii="Calibri" w:hAnsi="Calibri"/>
          <w:b w:val="0"/>
          <w:color w:val="3A4A28"/>
          <w:sz w:val="17"/>
        </w:rPr>
        <w:t>Lululemon Embraces AI to Accelerate Design and Go-to-Market Processes, PYMNTS, 2025</w:t>
      </w:r>
    </w:p>
    <w:p>
      <w:pPr>
        <w:spacing w:before="20" w:after="20"/>
        <w:ind w:left="170"/>
      </w:pPr>
      <w:r>
        <w:rPr>
          <w:rFonts w:ascii="Calibri" w:hAnsi="Calibri"/>
          <w:b/>
          <w:color w:val="4A6B25"/>
          <w:sz w:val="15"/>
        </w:rPr>
        <w:t xml:space="preserve">4. </w:t>
      </w:r>
      <w:r>
        <w:rPr>
          <w:rFonts w:ascii="Calibri" w:hAnsi="Calibri"/>
          <w:b w:val="0"/>
          <w:color w:val="3A4A28"/>
          <w:sz w:val="17"/>
        </w:rPr>
        <w:t>Lululemon Corporate Website — corporate.lululemon.com,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Glassdoor — lululemon Reviews (10,347 reviews),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Lululemon Announces CEO Succession Plan, December 2025</w:t>
      </w:r>
    </w:p>
    <w:p>
      <w:pPr>
        <w:spacing w:before="20" w:after="20"/>
        <w:ind w:left="170"/>
      </w:pPr>
      <w:r>
        <w:rPr>
          <w:rFonts w:ascii="Calibri" w:hAnsi="Calibri"/>
          <w:b/>
          <w:color w:val="4A6B25"/>
          <w:sz w:val="15"/>
        </w:rPr>
        <w:t xml:space="preserve">7. </w:t>
      </w:r>
      <w:r>
        <w:rPr>
          <w:rFonts w:ascii="Calibri" w:hAnsi="Calibri"/>
          <w:b w:val="0"/>
          <w:color w:val="3A4A28"/>
          <w:sz w:val="17"/>
        </w:rPr>
        <w:t>Yahoo Finance — LULU key statistics, accessed April 2026</w:t>
      </w:r>
    </w:p>
    <w:p>
      <w:pPr>
        <w:spacing w:before="20" w:after="20"/>
        <w:ind w:left="170"/>
      </w:pPr>
      <w:r>
        <w:rPr>
          <w:rFonts w:ascii="Calibri" w:hAnsi="Calibri"/>
          <w:b/>
          <w:color w:val="4A6B25"/>
          <w:sz w:val="15"/>
        </w:rPr>
        <w:t xml:space="preserve">8. </w:t>
      </w:r>
      <w:r>
        <w:rPr>
          <w:rFonts w:ascii="Calibri" w:hAnsi="Calibri"/>
          <w:b w:val="0"/>
          <w:color w:val="3A4A28"/>
          <w:sz w:val="17"/>
        </w:rPr>
        <w:t>PitchGrade Research — Lululemon Premium Athleisure Brand and AI's Personalization, 2025</w:t>
      </w:r>
    </w:p>
    <w:p>
      <w:pPr>
        <w:spacing w:before="20" w:after="20"/>
        <w:ind w:left="170"/>
      </w:pPr>
      <w:r>
        <w:rPr>
          <w:rFonts w:ascii="Calibri" w:hAnsi="Calibri"/>
          <w:b/>
          <w:color w:val="4A6B25"/>
          <w:sz w:val="15"/>
        </w:rPr>
        <w:t xml:space="preserve">9. </w:t>
      </w:r>
      <w:r>
        <w:rPr>
          <w:rFonts w:ascii="Calibri" w:hAnsi="Calibri"/>
          <w:b w:val="0"/>
          <w:color w:val="3A4A28"/>
          <w:sz w:val="17"/>
        </w:rPr>
        <w:t>Stand.earth Greenwashing Complaint — Lululemon Be Planet Campaign, ESG Dive,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