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LUMN</w:t>
      </w:r>
      <w:r>
        <w:rPr>
          <w:rFonts w:ascii="Calibri" w:hAnsi="Calibri"/>
          <w:b/>
          <w:color w:val="1A2010"/>
          <w:sz w:val="40"/>
        </w:rPr>
        <w:t xml:space="preserve">  Lumen Technologies, Inc.</w:t>
      </w:r>
    </w:p>
    <w:p>
      <w:pPr>
        <w:spacing w:after="120"/>
      </w:pPr>
      <w:r>
        <w:rPr>
          <w:rFonts w:ascii="Calibri" w:hAnsi="Calibri"/>
          <w:b/>
          <w:color w:val="6E8450"/>
          <w:sz w:val="18"/>
        </w:rPr>
        <w:t>GROWTH SLEEVE · 2026-03-24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United States</w:t>
      </w:r>
    </w:p>
    <w:p>
      <w:pPr>
        <w:spacing w:after="80"/>
      </w:pPr>
      <w:r>
        <w:rPr>
          <w:rFonts w:ascii="Calibri" w:hAnsi="Calibri"/>
          <w:b w:val="0"/>
          <w:color w:val="3A4A28"/>
          <w:sz w:val="20"/>
        </w:rPr>
        <w:t>Lumen Technologies is an enterprise connectivity and technology company providing networking, cloud, security, and collaboration services to global businesses. The company is executing a multi-year turnaround from a heavily leveraged legacy telecom to an AI-ready enterprise networking provider, having reduced total debt to below $13B through a $4.8B AT&amp;T transaction and extensive debt restructuring in 2025.</w:t>
      </w:r>
    </w:p>
    <w:p>
      <w:r>
        <w:rPr>
          <w:rFonts w:ascii="Calibri" w:hAnsi="Calibri"/>
          <w:b/>
          <w:color w:val="6E8450"/>
          <w:sz w:val="18"/>
        </w:rPr>
        <w:t>22,000 Employees · https://www.lumen.com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Lumen has made meaningful progress on pivoting toward AI-ready networking — PCF (Private Connectivity Fabric) deals reached nearly $13B and growth products accounted for 52% of North American enterprise revenue in 2025, up from mid-40% the prior year[1]. This earns 2 points on Innovation Track Record for strategic portfolio evolution. AI deployment is emerging: Lumen's network infrastructure serves AI workloads for hyperscalers, but the company doesn't generate direct AI product revenue — scoring 1 for indirect AI enablement. Lumen is not a category leader in enterprise networking (AT&amp;T Business, Comcast Business, and cloud providers are larger), scoring 1 for meaningful participation. Pipeline visibility through PCF contracts and fiber expansion to 58M miles by 2031 earns 1 point. R&amp;D intensity is below peers — scoring 0.</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Lumen's mission of connecting people and businesses through a secure, intelligent network platform is clear and purposeful, earning 2 points on mission floor. The company's turnaround narrative is centered on enabling the AI economy — a purpose that transcends legacy telecom. Employee wellbeing programs exist within a company that has undergone significant workforce reductions, limiting retention evidence — scoring 0. Community investment through Lumen's rural connectivity programs is modest — scoring 1. No significant insider buying evidence found — scoring 1 for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Lumen's FY2025 revenue was $12.4B, down 8.7% YoY[1]. Revenue has been declining for multiple years as the company shifts from legacy copper/voice to fiber/cloud. Net leverage reduced to 3.8x EBITDA but absolute debt remains ~$13B. Adjusted EBITDA was $3.36B (27% margin) but free cash flow was negative $765M in Q4. Revenue decline rate (-8.7%) exceeds the -20% floor threshold but is still deeply negative. The company is not profitable on a standard basis. Average daily volume × price likely above $1M floor. Guidance for 2026: adjusted EBITDA $3.1-3.3B with projected business revenue growth not until 2028 and total revenue growth not until 2029.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Lumen's turnaround strategy — reducing debt by $5B+, pursuing $13B in PCF deals, targeting fiber expansion to 58M miles by 2031, and aiming for EBITDA margin in the mid-30% range — demonstrates long-term strategic commitment. However, the company is in a survival-and-restructure mode that limits genuine infinite game expression. Revenue declines through at least 2028 test the organizational resolve.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Lumen's purpose of being the connective tissue of the AI economy — providing the private, high-capacity networking that hyperscalers need — is a genuine and specific cause. However, it emerged from financial necessity rather than decades-long strategic consistency. Scores 1 point: cause exists but has not been validated by multi-decade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Lumen has undergone significant workforce reductions and balance sheet restructuring that would test any organizational culture. The company emerged from near-bankruptcy in 2023-2024 and remains under significant financial stress. Evidence suggests organizational disruption rather than stability. Scores 0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Lumen explicitly benchmarks against AT&amp;T Business, Comcast Business, and cloud networking providers, and the PCF strategy was developed specifically to address what hyperscalers (AWS, Microsoft, Google) cannot provide internally. The strategy reflects genuine competitive awareness. Scores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Lumen sold its consumer segment, executed the $4.8B AT&amp;T network transaction, and pivoted entirely toward enterprise/hyperscaler PCF networking — meaningful existential flexibility born of necessity. The transformation is real even if forced by financial pressure. Scores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pursue $3.2-3.4B in CapEx in 2026 (fiber build) while managing $13B in debt and negative free cash flow requires genuine conviction. Management committed to $1B in cumulative cost savings by 2027 while simultaneously investing in the fiber network. Scores 1 point for this demonstrable investment-through-restructuring pattern.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Lumen's bull case is a turnaround story with asymmetric optionality: the company has successfully reduced net leverage to 3.8x EBITDA, retired $5B+ in debt, secured $13B in PCF contracts, received credit rating upgrades from all three major agencies in early 2026, and projected $1.2-1.4B in free cash flow for FY2026[1]. The fiber expansion to 58M miles by 2031 targets the AI infrastructure buildout that requires private, high-capacity connectivity solutions that hyperscalers won't build themselves. At ~$5.50/share with zero dividend, investors are buying a near-bankrupt recovery at a fraction of asset replacement value.</w:t>
      </w:r>
    </w:p>
    <w:p>
      <w:pPr>
        <w:spacing w:after="120"/>
      </w:pPr>
      <w:r>
        <w:rPr>
          <w:rFonts w:ascii="Calibri" w:hAnsi="Calibri"/>
          <w:b w:val="0"/>
          <w:color w:val="3A4A28"/>
          <w:sz w:val="20"/>
        </w:rPr>
        <w:t>The bear case is that Lumen's revenue decline trajectory (-8.7% in FY2025) is structural, not cyclical — legacy copper voice and low-bandwidth enterprise services are in permanent decline, and growth products have not yet offset the erosion. Management guidance does not project business revenue growth until 2028 or total revenue growth until 2029 — a three to four year valley of declining revenue with $13B in debt. The $3.2-3.4B CapEx commitment in 2026 exceeds adjusted EBITDA of $3.1-3.3B, creating execution pressure. Any execution misstep on the PCF pipeline could trigger a return to financial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PCF contract revenue conversion at scale — $13B in signed deals needs to translate into recognized revenue beginning 2026-2027, and any meaningful pull-forward would dramatically change the earnings trajectory</w:t>
      </w:r>
    </w:p>
    <w:p>
      <w:pPr>
        <w:spacing w:before="40" w:after="40"/>
        <w:ind w:left="283"/>
      </w:pPr>
      <w:r>
        <w:rPr>
          <w:rFonts w:ascii="Calibri" w:hAnsi="Calibri"/>
          <w:b/>
          <w:color w:val="4A6B25"/>
          <w:sz w:val="20"/>
        </w:rPr>
        <w:t xml:space="preserve">2. </w:t>
      </w:r>
      <w:r>
        <w:rPr>
          <w:rFonts w:ascii="Calibri" w:hAnsi="Calibri"/>
          <w:b w:val="0"/>
          <w:color w:val="3A4A28"/>
          <w:sz w:val="20"/>
        </w:rPr>
        <w:t>Interest expense reduction fully materializing in 2026 — $550M+ annual interest savings from debt restructuring flows directly to free cash flow, potentially enabling investor-friendly capital allocation</w:t>
      </w:r>
    </w:p>
    <w:p>
      <w:pPr>
        <w:spacing w:before="40" w:after="40"/>
        <w:ind w:left="283"/>
      </w:pPr>
      <w:r>
        <w:rPr>
          <w:rFonts w:ascii="Calibri" w:hAnsi="Calibri"/>
          <w:b/>
          <w:color w:val="4A6B25"/>
          <w:sz w:val="20"/>
        </w:rPr>
        <w:t xml:space="preserve">3. </w:t>
      </w:r>
      <w:r>
        <w:rPr>
          <w:rFonts w:ascii="Calibri" w:hAnsi="Calibri"/>
          <w:b w:val="0"/>
          <w:color w:val="3A4A28"/>
          <w:sz w:val="20"/>
        </w:rPr>
        <w:t>AI data center expansion driving demand for Lumen's private network connectivity as hyperscalers exhaust public internet capacity and require dedicated infrastructure for AI workloads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revenue erosion accelerating beyond guidance — if Business segment revenue declines at more than 10% annually, PCF wins cannot offset the structural decline and the 2028 growth target slips further</w:t>
      </w:r>
    </w:p>
    <w:p>
      <w:pPr>
        <w:spacing w:before="40" w:after="40"/>
        <w:ind w:left="283"/>
      </w:pPr>
      <w:r>
        <w:rPr>
          <w:rFonts w:ascii="Calibri" w:hAnsi="Calibri"/>
          <w:b/>
          <w:color w:val="4A6B25"/>
          <w:sz w:val="20"/>
        </w:rPr>
        <w:t xml:space="preserve">2. </w:t>
      </w:r>
      <w:r>
        <w:rPr>
          <w:rFonts w:ascii="Calibri" w:hAnsi="Calibri"/>
          <w:b w:val="0"/>
          <w:color w:val="3A4A28"/>
          <w:sz w:val="20"/>
        </w:rPr>
        <w:t>PCF execution risk — $13B in contracts requires significant network build-out that could face cost overruns, delays, or customer defaults, all of which would impair free cash flow and debt service capacity</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by AWS Direct Connect, Azure ExpressRoute, and Google Cloud Interconnect offering cloud-native private connectivity that undercuts Lumen's PCF value proposition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Lumen operates physical fiber and network infrastructure that cannot be replaced by AI — the company's assets (fiber miles, network nodes, data center interconnects) are physical capital with long replacement cycles[1]. However, Lumen's enterprise services layer (managed networking, collaboration, security) faces growing AI-driven competition from cloud-native providers who offer software-defined networking alternatives. The company's PCF strategy positions it as AI infrastructure for hyperscalers' private networking needs — a genuinely AI-enabled growth opportunity. AI is both a threat to its services business and an opportunity for its infrastructure. Scores 6 on AI Risk Protection and 0 on AI Opportunity tiebreaker (no direct AI revenue products yet).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Lumen Technologies Q4 2025 Earnings Call, gurufocus.com, February 2026</w:t>
      </w:r>
    </w:p>
    <w:p>
      <w:pPr>
        <w:spacing w:before="20" w:after="20"/>
        <w:ind w:left="170"/>
      </w:pPr>
      <w:r>
        <w:rPr>
          <w:rFonts w:ascii="Calibri" w:hAnsi="Calibri"/>
          <w:b/>
          <w:color w:val="4A6B25"/>
          <w:sz w:val="15"/>
        </w:rPr>
        <w:t xml:space="preserve">2. </w:t>
      </w:r>
      <w:r>
        <w:rPr>
          <w:rFonts w:ascii="Calibri" w:hAnsi="Calibri"/>
          <w:b w:val="0"/>
          <w:color w:val="3A4A28"/>
          <w:sz w:val="17"/>
        </w:rPr>
        <w:t>TipRanks, 'Lumen Technologies Resets Balance Sheet, Eyes 2026 Turnaround', 2026</w:t>
      </w:r>
    </w:p>
    <w:p>
      <w:pPr>
        <w:spacing w:before="20" w:after="20"/>
        <w:ind w:left="170"/>
      </w:pPr>
      <w:r>
        <w:rPr>
          <w:rFonts w:ascii="Calibri" w:hAnsi="Calibri"/>
          <w:b/>
          <w:color w:val="4A6B25"/>
          <w:sz w:val="15"/>
        </w:rPr>
        <w:t xml:space="preserve">3. </w:t>
      </w:r>
      <w:r>
        <w:rPr>
          <w:rFonts w:ascii="Calibri" w:hAnsi="Calibri"/>
          <w:b w:val="0"/>
          <w:color w:val="3A4A28"/>
          <w:sz w:val="17"/>
        </w:rPr>
        <w:t>Motley Fool, 'Lumen LUMN Q4 2025 Earnings Call Transcript', February 2026</w:t>
      </w:r>
    </w:p>
    <w:p>
      <w:pPr>
        <w:spacing w:before="20" w:after="20"/>
        <w:ind w:left="170"/>
      </w:pPr>
      <w:r>
        <w:rPr>
          <w:rFonts w:ascii="Calibri" w:hAnsi="Calibri"/>
          <w:b/>
          <w:color w:val="4A6B25"/>
          <w:sz w:val="15"/>
        </w:rPr>
        <w:t xml:space="preserve">4. </w:t>
      </w:r>
      <w:r>
        <w:rPr>
          <w:rFonts w:ascii="Calibri" w:hAnsi="Calibri"/>
          <w:b w:val="0"/>
          <w:color w:val="3A4A28"/>
          <w:sz w:val="17"/>
        </w:rPr>
        <w:t>GuruFocus, 'Lumen Technologies Inc. (LUMN) Q4 2025 Earnings Call Highlights',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