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w:t>
      </w:r>
      <w:r>
        <w:rPr>
          <w:rFonts w:ascii="Calibri" w:hAnsi="Calibri"/>
          <w:b/>
          <w:color w:val="1A2010"/>
          <w:sz w:val="40"/>
        </w:rPr>
        <w:t xml:space="preserve">  Lufax Holding Ltd</w:t>
      </w:r>
    </w:p>
    <w:p>
      <w:pPr>
        <w:spacing w:after="120"/>
      </w:pPr>
      <w:r>
        <w:rPr>
          <w:rFonts w:ascii="Calibri" w:hAnsi="Calibri"/>
          <w:b/>
          <w:color w:val="6E8450"/>
          <w:sz w:val="18"/>
        </w:rPr>
        <w:t>GROWTH SLEEVE · 2026-04-26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China</w:t>
      </w:r>
    </w:p>
    <w:p>
      <w:pPr>
        <w:spacing w:after="80"/>
      </w:pPr>
      <w:r>
        <w:rPr>
          <w:rFonts w:ascii="Calibri" w:hAnsi="Calibri"/>
          <w:b w:val="0"/>
          <w:color w:val="3A4A28"/>
          <w:sz w:val="20"/>
        </w:rPr>
        <w:t>Lufax Holding is a Chinese fintech company backed by Ping An Insurance, providing credit facilitation, consumer finance, and wealth management services. Originally a peer-to-peer lending platform, Lufax pivoted to institutional credit facilitation and consumer finance after China's P2P lending crackdown. The company is navigating significant revenue declines, an accounting scandal, and a CEO transition.</w:t>
      </w:r>
    </w:p>
    <w:p>
      <w:r>
        <w:rPr>
          <w:rFonts w:ascii="Calibri" w:hAnsi="Calibri"/>
          <w:b/>
          <w:color w:val="6E8450"/>
          <w:sz w:val="18"/>
        </w:rPr>
        <w:t>35,875 Employees · https://www.lufaxholding.com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Lufax successfully pivoted from P2P lending to credit facilitation and consumer finance, avoiding the industry's collapse, but the transformation has not stemmed revenue decline — revenue fell from RMB 54.6B (2021) to RMB 19.2B (2024), a 65% decline over three years [1][3]. Consumer finance loans grew 27.8% YoY in Q3 2024 but total loan balance declined 41.8%, reflecting ongoing portfolio runoff [1]. AI Deployment (1/2): Former CEO Greg Gibb deployed AI-powered robo-advisory tools that doubled average investment horizons to 200 days and implemented AI bots for investor education, though these innovations have not reversed the revenue decline [2]. Market Share (0/2): Lufax is losing share in China's competitive fintech landscape as larger technology giants (Ant Group, JD Finance, WeBank) and traditional banks build fintech capabilities, while regulatory pressure limits growth options [2]. Pipeline (0/2): No next-generation products announced with specific timelines; the CEO transition to Xiang Ji (effective April 2026) creates strategic uncertainty, and management has not articulated a clear growth roadmap [1]. R&amp;D Intensity (1/1): Lufax invests in technology and AI relative to fintech peers, maintaining platform capabilities despite revenue headwinds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Lufax's stated purpose is to provide inclusive financial services through technology, but this is generic across Chinese fintech platforms and has not differentiated the company from competitors or prevented its decline [2]. Community Impact (1/2): Lufax employs 35,875 people and has historically served millions of small business borrowers and retail investors in China, providing financial access to underserved segments. However, shrinking operations are reducing this community impact [1]. Employee Retention (0/2): The CEO transition — Yong Suk Cho departing, Xiang Ji assuming the role — signals leadership instability. The company's 35,875 headcount is likely declining given revenue contraction, suggesting workforce reductions. No positive retention data available [1]. Insider Buying (1/2): Ping An Insurance remains the controlling shareholder, providing some alignment, but no evidence of meaningful insider buying by executives was found amid the company's challenges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Lufax's financial profile is severely challenged. Revenue declined 31.1% YoY with a 3-year CAGR of -29.4%, reflecting systemic business contraction [4]. ROE is negative at -4.1%, and profit margin is -13.6%, indicating the company is unprofitable on a trailing basis [4]. D/E of 55.1% is the lone bright spot, reflecting conservative leverage for a financial services company. Forward P/E of 3.3x reflects deep value pricing but also the market's low confidence in recovery — forward EPS of $0.58 implies potential profitability, but this is unproven. Cash of RMB 57.8B against debt of RMB 47.6B provides a net cash cushion. The $1.66B market cap trading below book value signals distress pricing. Liquidity floor cleared narrowly: 1.64M avg volume × $1.92 = $3.1M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Lufax's trajectory reflects finite game thinking — reacting to regulatory pressure, managing decline, and cycling through leadership rather than building from a durable purpose. The P2P-to-credit-facilitation pivot was survival-driven, not cause-driven. The CEO transition in April 2026 creates further strategic uncertainty. The company is playing to survive rather than playing to build something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Lufax's purpose of 'inclusive financial services through technology' exists but has been rendered shallow by the company's declining trajectory — it reads as marketing rather than a guide for strategic decisions [2]. The company's serial pivots (P2P to credit facilitation to consumer finance) suggest strategy follows regulation, not purpose. There is no evidence of a cause that inspires employees to stay or customers to be loyal.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transition (Cho departing, Ji arriving April 2026) signals leadership instability, which is a hallmark of low-trust organizational environments [1]. The accounting scandal and regulatory challenges have likely created a fear-based culture focused on compliance and survival. A company losing 30%+ revenue annually is almost certainly experiencing workforce anxiety, turnover, and morale issues. No evidence of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Lufax acknowledges competitive pressure from technology giants and traditional banks developing fintech capabilities, but the language is defensive rather than growth-oriented [2]. The company's competitive response has been contraction and pivoting rather than using rivals' strengths to improve its own offerings. No evidence of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Lufax demonstrated existential flexibility by successfully exiting P2P lending before the industry collapsed, pivoting to credit facilitation and consumer finance [3]. This was a genuine strategic transformation, even if it was forced by regulation rather than vision. The consumer finance segment's growth (27.8% YoY in Q3 2024) shows the pivot had some merit, but the overall business continues to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 the P2P exit was regulatory compliance, not principled choice. The accounting scandal suggests governance failures rather than integrity. The CEO transition appears routine rather than visionary. Lufax has been in managed-decline mode, optimizing for survival rather than investing in future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Lufax trades at an extreme discount — 3.3x forward P/E with a $1.66B market cap against net cash of RMB 10.2B ($1.4B) — offering deep value if the business stabilizes [4]. The consumer finance segment grew 27.8% YoY in Q3 2024, and forward EPS of $0.58 implies a return to profitability [1]. The Ping An Insurance backing provides financial stability and distribution access. If incoming CEO Xiang Ji (McKinsey-trained retail banking strategist) successfully pivots toward consumer finance growth while managing credit quality, the stock's distressed valuation leaves room for significant re-rating. Cash-rich balance sheet (RMB 57.8B cash vs RMB 47.6B debt) limits downside [4].</w:t>
      </w:r>
    </w:p>
    <w:p>
      <w:pPr>
        <w:spacing w:after="120"/>
      </w:pPr>
      <w:r>
        <w:rPr>
          <w:rFonts w:ascii="Calibri" w:hAnsi="Calibri"/>
          <w:b w:val="0"/>
          <w:color w:val="3A4A28"/>
          <w:sz w:val="20"/>
        </w:rPr>
        <w:t>The bear case is overwhelming. Revenue has declined 65% over three years — from RMB 54.6B to RMB 19.2B — with no visible inflection point [4]. The company is currently unprofitable with -13.6% profit margin and -4.1% ROE. The CEO transition creates strategic vacuum during a critical period. China's regulatory environment for fintech remains hostile, with ongoing uncertainty about credit facilitation rules, data privacy requirements, and consumer lending caps [3]. Competition from Ant Group, WeBank, and traditional bank fintech units is intensifying. The accounting scandal damaged institutional trust. Lufax's ADR structure adds delisting risk under US-China tensions. At $1.92 per ADS, the stock is deeply distressed and may be a value trap rather than a turnaround opportunity — three consecutive years of revenue decline with no clear catalyst for reversal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Xiang Ji (April 2026) could articulate a credible growth strategy focused on consumer finance, potentially restarting institutional confidence [1]</w:t>
      </w:r>
    </w:p>
    <w:p>
      <w:pPr>
        <w:spacing w:before="40" w:after="40"/>
        <w:ind w:left="283"/>
      </w:pPr>
      <w:r>
        <w:rPr>
          <w:rFonts w:ascii="Calibri" w:hAnsi="Calibri"/>
          <w:b/>
          <w:color w:val="4A6B25"/>
          <w:sz w:val="20"/>
        </w:rPr>
        <w:t xml:space="preserve">2. </w:t>
      </w:r>
      <w:r>
        <w:rPr>
          <w:rFonts w:ascii="Calibri" w:hAnsi="Calibri"/>
          <w:b w:val="0"/>
          <w:color w:val="3A4A28"/>
          <w:sz w:val="20"/>
        </w:rPr>
        <w:t>Forward EPS of $0.58 implies return to profitability — if achieved, would mark a fundamental inflection from the current loss-making trajectory [4]</w:t>
      </w:r>
    </w:p>
    <w:p>
      <w:pPr>
        <w:spacing w:before="40" w:after="40"/>
        <w:ind w:left="283"/>
      </w:pPr>
      <w:r>
        <w:rPr>
          <w:rFonts w:ascii="Calibri" w:hAnsi="Calibri"/>
          <w:b/>
          <w:color w:val="4A6B25"/>
          <w:sz w:val="20"/>
        </w:rPr>
        <w:t xml:space="preserve">3. </w:t>
      </w:r>
      <w:r>
        <w:rPr>
          <w:rFonts w:ascii="Calibri" w:hAnsi="Calibri"/>
          <w:b w:val="0"/>
          <w:color w:val="3A4A28"/>
          <w:sz w:val="20"/>
        </w:rPr>
        <w:t>Consumer finance segment growth (27.8% YoY in Q3 2024) could offset credit facilitation decline if management allocates resources to scale this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of 30%+ annually with no visible stabilization — three consecutive years of contraction suggests structural impairment rather than cyclical weakness [4]</w:t>
      </w:r>
    </w:p>
    <w:p>
      <w:pPr>
        <w:spacing w:before="40" w:after="40"/>
        <w:ind w:left="283"/>
      </w:pPr>
      <w:r>
        <w:rPr>
          <w:rFonts w:ascii="Calibri" w:hAnsi="Calibri"/>
          <w:b/>
          <w:color w:val="4A6B25"/>
          <w:sz w:val="20"/>
        </w:rPr>
        <w:t xml:space="preserve">2. </w:t>
      </w:r>
      <w:r>
        <w:rPr>
          <w:rFonts w:ascii="Calibri" w:hAnsi="Calibri"/>
          <w:b w:val="0"/>
          <w:color w:val="3A4A28"/>
          <w:sz w:val="20"/>
        </w:rPr>
        <w:t>China regulatory risk — evolving fintech regulations, data privacy laws, and consumer lending caps could further constrain business operations and growth [3]</w:t>
      </w:r>
    </w:p>
    <w:p>
      <w:pPr>
        <w:spacing w:before="40" w:after="40"/>
        <w:ind w:left="283"/>
      </w:pPr>
      <w:r>
        <w:rPr>
          <w:rFonts w:ascii="Calibri" w:hAnsi="Calibri"/>
          <w:b/>
          <w:color w:val="4A6B25"/>
          <w:sz w:val="20"/>
        </w:rPr>
        <w:t xml:space="preserve">3. </w:t>
      </w:r>
      <w:r>
        <w:rPr>
          <w:rFonts w:ascii="Calibri" w:hAnsi="Calibri"/>
          <w:b w:val="0"/>
          <w:color w:val="3A4A28"/>
          <w:sz w:val="20"/>
        </w:rPr>
        <w:t>ADR delisting risk — US-China tensions and SEC audit requirements for Chinese companies listed in the US create existential structural risk for US-listed shares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Lufax's credit facilitation and wealth management platform faces significant AI disruption risk from multiple directions. Chinese tech giants (Ant Group, Tencent, JD.com) are deploying AI-powered lending and wealth management at massive scale with superior data advantages and distribution [2]. AI-driven credit underwriting tools are commoditizing the credit facilitation business that Lufax depends on, and AI-powered robo-advisory platforms are replacing traditional wealth management intermediation. Lufax's proprietary data and customer relationships provide some moat, but the company is losing ground to better-capitalized competitors. AI Opportunity (1/1): Lufax has deployed AI tools for credit scoring, risk management, and robo-advisory services, with quantifiable results including doubled investment horizons in pilot programs [2]. However, these AI capabilities have not arrested the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 Nasdaq — Lufax Q3 2024 and Q4 2025 earnings coverage, CEO transition to Xiang Ji effective April 2026, March 2026</w:t>
      </w:r>
    </w:p>
    <w:p>
      <w:pPr>
        <w:spacing w:before="20" w:after="20"/>
        <w:ind w:left="170"/>
      </w:pPr>
      <w:r>
        <w:rPr>
          <w:rFonts w:ascii="Calibri" w:hAnsi="Calibri"/>
          <w:b/>
          <w:color w:val="4A6B25"/>
          <w:sz w:val="15"/>
        </w:rPr>
        <w:t xml:space="preserve">2. </w:t>
      </w:r>
      <w:r>
        <w:rPr>
          <w:rFonts w:ascii="Calibri" w:hAnsi="Calibri"/>
          <w:b w:val="0"/>
          <w:color w:val="3A4A28"/>
          <w:sz w:val="17"/>
        </w:rPr>
        <w:t>Enterprise Viewpoint / PR Newswire — Greg Gibb AI vision, robo-advisory pilot results, Lufax fintech innovation, 2019-2024</w:t>
      </w:r>
    </w:p>
    <w:p>
      <w:pPr>
        <w:spacing w:before="20" w:after="20"/>
        <w:ind w:left="170"/>
      </w:pPr>
      <w:r>
        <w:rPr>
          <w:rFonts w:ascii="Calibri" w:hAnsi="Calibri"/>
          <w:b/>
          <w:color w:val="4A6B25"/>
          <w:sz w:val="15"/>
        </w:rPr>
        <w:t xml:space="preserve">3. </w:t>
      </w:r>
      <w:r>
        <w:rPr>
          <w:rFonts w:ascii="Calibri" w:hAnsi="Calibri"/>
          <w:b w:val="0"/>
          <w:color w:val="3A4A28"/>
          <w:sz w:val="17"/>
        </w:rPr>
        <w:t>Caixin Global / SCMP / Finance Asia — Lufax P2P lending exit, regulatory crackdown, business transformation, 2019-2021</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LU key statistics, financial metrics,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