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LWLG</w:t>
      </w:r>
      <w:r>
        <w:rPr>
          <w:rFonts w:ascii="Calibri" w:hAnsi="Calibri"/>
          <w:b/>
          <w:color w:val="1A2010"/>
          <w:sz w:val="40"/>
        </w:rPr>
        <w:t xml:space="preserve">  Lightwave Logic, Inc.</w:t>
      </w:r>
    </w:p>
    <w:p>
      <w:pPr>
        <w:spacing w:after="120"/>
      </w:pPr>
      <w:r>
        <w:rPr>
          <w:rFonts w:ascii="Calibri" w:hAnsi="Calibri"/>
          <w:b/>
          <w:color w:val="6E8450"/>
          <w:sz w:val="18"/>
        </w:rPr>
        <w:t>GROWTH SLEEVE · 2026-04-09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Lightwave Logic develops and commercializes electro-optic (EO) polymer materials under the Perkinamine brand for integration into silicon photonics and photonic integrated circuit platforms. The company targets AI, cloud computing, data center, and telecommunications markets with materials that enable faster data transmission at lower power than existing solutions. LWLG remains pre-commercial revenue, with 2025 revenue of $237K from licensing and NRE activities.</w:t>
      </w:r>
    </w:p>
    <w:p>
      <w:r>
        <w:rPr>
          <w:rFonts w:ascii="Calibri" w:hAnsi="Calibri"/>
          <w:b/>
          <w:color w:val="6E8450"/>
          <w:sz w:val="18"/>
        </w:rPr>
        <w:t>34 Employees · https://lightwavelogic.com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Lightwave Logic has progressed from pure R&amp;D to initial material sales and licensing, generating $237K in 2025 revenue (up 147% from $96K in 2024), but has not yet achieved commercial-scale product launches or meaningful market traction after 35 years of development [1]. AI Deployment (1/2): The company's EO polymer materials are positioned as AI-enabling infrastructure — designed to improve data transmission speeds in AI data centers and cloud computing networks [2]. However, LWLG is a materials supplier, not an AI deployer itself; the AI connection is indirect. Market Share (1/2): LWLG is establishing a niche position in EO polymer materials for silicon photonics, a category with limited competition, and has secured foundry partnerships for qualification [2]. Pipeline (1/2): Under new CEO Yves LeMaitre, the company targets volume production and licensing revenues in 2027, with multiple foundry qualification programs underway and $69M cash providing runway through 2027+ [1][2]. R&amp;D Intensity (1/1): R&amp;D spending is substantial relative to revenue — the company is essentially all R&amp;D, spending approximately $20M annually on a $237K revenue base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Lightwave Logic's stated purpose — developing next-generation polymer materials to increase internet infrastructure efficiency with less power — is clear and specific but not deeply distinctive or transformative in articulation [3]. Community Impact (0/2): No evidence of charitable programs or community investment; the 34-employee company is focused entirely on survival and commercialization [3]. Employee Retention (1/2): The company recently refreshed its leadership team, appointing Yves LeMaitre as CEO and extending his contract through 2028, while the long-serving CFO retired at year-end 2025 [2]. The small team of 34 employees suggests a tight-knit, mission-driven group. Insider Buying (1/2): The December 2025 public offering raised $37.7M in new capital, and CEO LeMaitre's contract extension through 2028 signals leadership commitment, though no specific insider buying data was found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LWLG's financial profile reflects a pre-revenue technology company with minimal debt (D/E 3.5%) and $69M cash providing over two years of runway at current burn rates [1]. However, ROE is deeply negative at -37.6%, profit margin is 0%, and forward P/E and PEG ratios are unavailable due to negative earnings [4]. Revenue of $237K is economically immaterial despite 147% YoY growth. The $37.7M capital raise in late 2025 provides financial stability but dilutes shareholders. Infrastructure score calculated mechanically from available metrics: D/E 3.5% (1.0), ROE -37.6% (0.0), Rev YoY 594.5% (1.0, though from immaterial base), Profit Margin 0% (0.0). Liquidity check passed: $30.9M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Lightwave Logic has persisted for 35 years pursuing a singular technological vision — EO polymer materials for photonics — which represents remarkable long-term commitment. However, the company has yet to prove commercial viability, and the recent leadership overhaul suggests the patience of stakeholders has limits. The new CEO brings execution focus, but the infinite game test requires demonstrated resilience through market cycles, which a pre-revenue company has not yet faced.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LWLG has a purpose — enabling faster, more energy-efficient data communications through advanced polymer materials — but this reads more as a technology thesis than a transformative vision [3]. The 35-year persistence is notable, but the cause has not been validated by commercial execution. Leadership doesn't articulate a vision of a future state that inspires sacrifice; the focus is on getting to revenue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34-person team is small enough that trust is likely interpersonal rather than organizational. The leadership refresh — new CEO, new President, retiring CFO — represents significant change for a tiny company, but was executed in an orderly fashion with long transition periods [2]. No evidence of cultural dysfunction or layoffs, though the company is too small for meaningful organizational trust data.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LWLG acknowledges that incumbent silicon photonics solutions and competing material technologies define the market it must penetrate, and frames its competitive position in terms of performance advantages (speed, power efficiency) rather than defeating specific rivals [2]. The company's approach is to complement existing silicon photonics platforms rather than replace them, showing a collaborative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new CEO LeMaitre, LWLG has pivoted from a pure R&amp;D focus to a commercialization-first strategy, realigning R&amp;D efforts and targeting specific AI and data center markets [2]. The shift from academic materials science to commercial execution represents meaningful strategic adaptation, though it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 made the courageous decision to overhaul leadership after 35 years under founder Dr. Michael Lebby, appointing Yves LeMaitre as CEO with a mandate to drive commercialization [2]. Raising $37.7M in new capital during a period of market skepticism about the company's timeline shows willingness to dilute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Lightwave Logic is a speculative materials science bet on the explosive growth of AI data center infrastructure. The company's Perkinamine EO polymer technology promises 10x speed and 10x power efficiency improvements over incumbent lithium niobate modulators for optical interconnects [2]. Under new CEO Yves LeMaitre (appointed 2025), the company has pivoted from 35 years of R&amp;D to a commercialization-first strategy with foundry qualification programs underway and volume production targeted for 2027. With $69M cash, near-zero debt (D/E 3.5%), and a $37.7M capital raise completed in late 2025, LWLG has financial runway beyond December 2027 [1]. The $1.25B market cap reflects significant optionality value if the technology achieves commercial adoption in the rapidly growing AI interconnect market.</w:t>
      </w:r>
    </w:p>
    <w:p>
      <w:pPr>
        <w:spacing w:after="120"/>
      </w:pPr>
      <w:r>
        <w:rPr>
          <w:rFonts w:ascii="Calibri" w:hAnsi="Calibri"/>
          <w:b w:val="0"/>
          <w:color w:val="3A4A28"/>
          <w:sz w:val="20"/>
        </w:rPr>
        <w:t>The bear case is substantial. LWLG has generated essentially zero commercial revenue over 35 years of operation ($237K in 2025 from licensing and NRE) [1]. The company burns approximately $14M annually in operating cash, has never been profitable, and forward earnings estimates are unavailable because analysts cannot model a credible path to profitability. Technology qualification and adoption timelines in semiconductor manufacturing are notoriously unpredictable — the 2027 volume production target could easily slip. Competition from incumbent lithium niobate and emerging silicon photonics solutions poses substitution risk. The stock trades at a $1.25B market cap with no revenue, making it entirely dependent on future technology adoption that remains unproven at commercial scale. Leadership turnover (new CEO, retiring CFO) creates execution risk during the critical commercialization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Foundry qualification milestones in 2026-2027 that could validate commercial viability of Perkinamine EO polymers for silicon photonics platforms [2]</w:t>
      </w:r>
    </w:p>
    <w:p>
      <w:pPr>
        <w:spacing w:before="40" w:after="40"/>
        <w:ind w:left="283"/>
      </w:pPr>
      <w:r>
        <w:rPr>
          <w:rFonts w:ascii="Calibri" w:hAnsi="Calibri"/>
          <w:b/>
          <w:color w:val="4A6B25"/>
          <w:sz w:val="20"/>
        </w:rPr>
        <w:t xml:space="preserve">2. </w:t>
      </w:r>
      <w:r>
        <w:rPr>
          <w:rFonts w:ascii="Calibri" w:hAnsi="Calibri"/>
          <w:b w:val="0"/>
          <w:color w:val="3A4A28"/>
          <w:sz w:val="20"/>
        </w:rPr>
        <w:t>AI data center capital expenditure boom driving demand for faster, lower-power optical interconnects — LWLG's target market [2]</w:t>
      </w:r>
    </w:p>
    <w:p>
      <w:pPr>
        <w:spacing w:before="40" w:after="40"/>
        <w:ind w:left="283"/>
      </w:pPr>
      <w:r>
        <w:rPr>
          <w:rFonts w:ascii="Calibri" w:hAnsi="Calibri"/>
          <w:b/>
          <w:color w:val="4A6B25"/>
          <w:sz w:val="20"/>
        </w:rPr>
        <w:t xml:space="preserve">3. </w:t>
      </w:r>
      <w:r>
        <w:rPr>
          <w:rFonts w:ascii="Calibri" w:hAnsi="Calibri"/>
          <w:b w:val="0"/>
          <w:color w:val="3A4A28"/>
          <w:sz w:val="20"/>
        </w:rPr>
        <w:t>Volume production launch targeted for 2027, which would represent the company's first meaningful commercial revenue after 35 years of R&amp;D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35-year pre-revenue history with no proven commercial traction — technology qualification timelines may continue to slip beyond 2027 targets [1]</w:t>
      </w:r>
    </w:p>
    <w:p>
      <w:pPr>
        <w:spacing w:before="40" w:after="40"/>
        <w:ind w:left="283"/>
      </w:pPr>
      <w:r>
        <w:rPr>
          <w:rFonts w:ascii="Calibri" w:hAnsi="Calibri"/>
          <w:b/>
          <w:color w:val="4A6B25"/>
          <w:sz w:val="20"/>
        </w:rPr>
        <w:t xml:space="preserve">2. </w:t>
      </w:r>
      <w:r>
        <w:rPr>
          <w:rFonts w:ascii="Calibri" w:hAnsi="Calibri"/>
          <w:b w:val="0"/>
          <w:color w:val="3A4A28"/>
          <w:sz w:val="20"/>
        </w:rPr>
        <w:t>Cash burn of ~$14M annually with no path to profitability visible; further dilutive capital raises likely required if commercialization is delayed [1]</w:t>
      </w:r>
    </w:p>
    <w:p>
      <w:pPr>
        <w:spacing w:before="40" w:after="40"/>
        <w:ind w:left="283"/>
      </w:pPr>
      <w:r>
        <w:rPr>
          <w:rFonts w:ascii="Calibri" w:hAnsi="Calibri"/>
          <w:b/>
          <w:color w:val="4A6B25"/>
          <w:sz w:val="20"/>
        </w:rPr>
        <w:t xml:space="preserve">3. </w:t>
      </w:r>
      <w:r>
        <w:rPr>
          <w:rFonts w:ascii="Calibri" w:hAnsi="Calibri"/>
          <w:b w:val="0"/>
          <w:color w:val="3A4A28"/>
          <w:sz w:val="20"/>
        </w:rPr>
        <w:t>Incumbent lithium niobate and competing silicon photonics material solutions could achieve sufficient performance improvements to eliminate LWLG's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Lightwave Logic's EO polymer materials are physical-world, deep-technology products that AI cannot replicate or displace — they are manufactured specialty chemicals requiring decades of materials science R&amp;D [2]. The company is positioned as AI infrastructure: its materials enable the high-speed, low-power optical interconnects that AI data centers require for scaling. As AI compute demand grows exponentially, the need for faster optical networking increases in lockstep, making LWLG a direct beneficiary of AI expansion rather than a disruption target [2]. AI Opportunity (0/1): LWLG does not yet generate meaningful AI-related revenue. While the company's materials target AI data center applications, commercial volume production is not expected until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Lightwave Logic Q4 2025 Earnings Release — $237K revenue, $20.3M net loss, $69M cash, March 2026</w:t>
      </w:r>
    </w:p>
    <w:p>
      <w:pPr>
        <w:spacing w:before="20" w:after="20"/>
        <w:ind w:left="170"/>
      </w:pPr>
      <w:r>
        <w:rPr>
          <w:rFonts w:ascii="Calibri" w:hAnsi="Calibri"/>
          <w:b/>
          <w:color w:val="4A6B25"/>
          <w:sz w:val="15"/>
        </w:rPr>
        <w:t xml:space="preserve">2. </w:t>
      </w:r>
      <w:r>
        <w:rPr>
          <w:rFonts w:ascii="Calibri" w:hAnsi="Calibri"/>
          <w:b w:val="0"/>
          <w:color w:val="3A4A28"/>
          <w:sz w:val="17"/>
        </w:rPr>
        <w:t>Lightwave Logic CEO Appointment and Strategic Plan — Yves LeMaitre named CEO, commercialization pivot, December 2025</w:t>
      </w:r>
    </w:p>
    <w:p>
      <w:pPr>
        <w:spacing w:before="20" w:after="20"/>
        <w:ind w:left="170"/>
      </w:pPr>
      <w:r>
        <w:rPr>
          <w:rFonts w:ascii="Calibri" w:hAnsi="Calibri"/>
          <w:b/>
          <w:color w:val="4A6B25"/>
          <w:sz w:val="15"/>
        </w:rPr>
        <w:t xml:space="preserve">3. </w:t>
      </w:r>
      <w:r>
        <w:rPr>
          <w:rFonts w:ascii="Calibri" w:hAnsi="Calibri"/>
          <w:b w:val="0"/>
          <w:color w:val="3A4A28"/>
          <w:sz w:val="17"/>
        </w:rPr>
        <w:t>Lightwave Logic corporate website and investor relations — mission, technology overview,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LWLG (Lightwave Logic),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