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LXU</w:t>
      </w:r>
      <w:r>
        <w:rPr>
          <w:rFonts w:ascii="Calibri" w:hAnsi="Calibri"/>
          <w:b/>
          <w:color w:val="1A2010"/>
          <w:sz w:val="40"/>
        </w:rPr>
        <w:t xml:space="preserve">  LSB Industries, Inc.</w:t>
      </w:r>
    </w:p>
    <w:p>
      <w:pPr>
        <w:spacing w:after="120"/>
      </w:pPr>
      <w:r>
        <w:rPr>
          <w:rFonts w:ascii="Calibri" w:hAnsi="Calibri"/>
          <w:b/>
          <w:color w:val="6E8450"/>
          <w:sz w:val="18"/>
        </w:rPr>
        <w:t>GROWTH SLEEVE · 2026-05-06 · Inspire: 48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Chemicals · NYSE · United States</w:t>
      </w:r>
    </w:p>
    <w:p>
      <w:pPr>
        <w:spacing w:after="80"/>
      </w:pPr>
      <w:r>
        <w:rPr>
          <w:rFonts w:ascii="Calibri" w:hAnsi="Calibri"/>
          <w:b w:val="0"/>
          <w:color w:val="3A4A28"/>
          <w:sz w:val="20"/>
        </w:rPr>
        <w:t>LSB Industries, Inc. manufactures, markets, and sells chemical products in the United States. The company produces ammonia, urea ammonium nitrate (UAN), and ammonium nitrate for agricultural fertilizer applications, as well as high-purity ammonia, commercial-grade ammonia, sulfuric acids, and concentrated ammonium nitrate solutions for mining, industrial, and clean energy end markets. LSB operates three manufacturing facilities in Oklahoma, Arkansas, and Alabama.</w:t>
      </w:r>
    </w:p>
    <w:p>
      <w:r>
        <w:rPr>
          <w:rFonts w:ascii="Calibri" w:hAnsi="Calibri"/>
          <w:b/>
          <w:color w:val="6E8450"/>
          <w:sz w:val="18"/>
        </w:rPr>
        <w:t>513 Employees · https://www.lsbindustries.com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LSB Industries manufactures commodity nitrogen products (ammonia, UAN, ammonium nitrate) using mature Haber-Bosch chemistry — these are decades-old production processes, and the company has not delivered transformative product innovation over the past five years [1][4]. Revenue peaked at $902M in 2022 during the natural gas/fertilizer price spike and declined to $615M in 2025, reflecting commodity cyclicality rather than innovation-driven growth. AI Deployment (0/2): No evidence of AI integration in manufacturing optimization, logistics, or customer-facing solutions — LSB operates traditional chemical plants with standard process control systems. Market Share (1/2): LSB is a leading U.S. producer of ammonium nitrate with strong regional positions serving agricultural, mining (Freeport Minerals), and industrial customers from three strategically located facilities in Oklahoma, Arkansas, and Alabama [1]. Product Pipeline (2/2): The low-carbon ammonia initiative via carbon capture and sequestration (CCS) is genuinely innovative — LSB signed a five-year supply deal with Freeport Minerals for up to 150,000 st/year of CCS-derived low-carbon ammonium nitrate, positioning the company at the forefront of the energy transition in nitrogen chemicals [3]. R&amp;D Intensity (1/1): Investment in CCS technology and low-carbon ammonia production demonstrates meaningful technical commitment relative to the company's size, though traditional R&amp;D spend as a percentage of revenue remains modest for a chemical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LSB's stated purpose centers on providing essential nitrogen products for agriculture, mining, and industry — functionally important but not inspirationally articulated beyond standard chemical company positioning. The clean energy transition narrative is emerging but has not become the company's defining cause [3]. Community Impact (1/2): LSB published sustainability priorities aligned with 13 of 17 UN Sustainable Development Goals, achieved a Sustainalytics 'Average' ESG risk rating, and the CCS-derived low-carbon ammonia initiative represents genuine environmental contribution — the Freeport Minerals deal demonstrates commercial viability of decarbonized nitrogen products [3]. Employee Retention (1/2): Glassdoor rating of 2.8/5 stars (from 36 reviews) is 21% below the 3.5-star manufacturing industry average, with positive reviews citing plant-level improvements but negative reviews highlighting management issues, layoff concerns, and retention challenges [2]. CEO Behrman's people-first philosophy ('It's really all about the people') suggests leadership aspiration exceeding current execution. Insider Buying (1/2): CEO Mark Behrman was elevated to Chairman in August 2024 after serving as CEO since 2018, demonstrating board confidence and long-term commitment with 8+ years of tenure [2]. His emphasis on 'curiosity, culture, and long-term vision' signals insider alignment, though no significant open-market purchases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LSB's Infrastructure profile is strong, driven by excellent valuation metrics and improving fundamentals. Forward P/E of 12.7x is well below the 20x target, reflecting deep value pricing for a cyclical chemical producer with forward EPS of $1.21 [4]. PEG of 0.42 (2× weight) is exceptional, well below the 1.0 target, indicating the market significantly undervalues the company's growth trajectory [4]. Revenue growth YoY of 18.2% exceeds the 10% target, driven by strong fertilizer markets and tight global ammonia/UAN supply, with Q1 2026 net sales of $169.5M up from $143.4M YoY [1]. Revenue 5yr CAGR of ~12% reflects recovery from cyclical trough. D/E of 90.6% is above the 70% target but below the 300% floor, with $492M total debt offset by $182M cash [4]. ROE of 8.9% (2× weight) falls between the 15% target and 0% floor, reflecting the company's mid-cycle profitability with trailing EPS of $0.63 [4]. Profit margin of 7.2% is below the 20% target, typical for a commodity chemical business. Liquidity floor cleared: 1.58M avg volume × $15.30 = $24.2M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LSB Industries operates primarily with finite game characteristics — the company is focused on quarterly commodity pricing, plant utilization rates, and cyclical earnings rather than pursuing a transformative cause. The emerging low-carbon ammonia strategy via CCS shows promising evolution toward a longer-term purpose, but the overall corporate posture remains commodity-driven and short-term oriented. Below-average employee satisfaction and the absence of distinctive cultural strengths limit infinite game credentials, though CEO Behrman's 8-year tenure and people-first philosophy provide some foundation for future development.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LSB's emerging narrative around clean energy transition — producing CCS-derived low-carbon ammonia for both existing customers and new hydrogen economy applications — represents a nascent Just Cause with genuine societal value [3]. However, the company remains fundamentally a commodity chemical producer where pricing, plant uptime, and natural gas costs dominate management attention [1]. CEO Behrman's emphasis on 'regional focus shaping customer partnerships' suggests relationship-driven values but not a transcendent cause. The UN SDG alignment and sustainability reporting are encouraging but still at the commitment stage rather than proven through sacrificial decisions. Score: 1 weighted point.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LSB Industries' Glassdoor rating of 2.8/5 stars is 21% below the manufacturing industry average of 3.5 stars, indicating meaningful employee dissatisfaction [2]. Reviews cite management issues, layoff concerns, and retention challenges — problematic for a 513-person company where operational expertise at three chemical plants is critical to safety and productivity. CEO Behrman's stated philosophy that 'it's really all about the people' appears aspirational rather than realized, given the gap between leadership rhetoric and employee experience [2]. The small workforce size means these cultural deficits are particularly impactful on operational execution and institutional knowledge retention. Score: 0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LSB competes against CF Industries, OCI Global, and other nitrogen producers without framing competition in adversarial terms. CEO Behrman's emphasis on 'regional focus shaping customer partnerships' reflects a constructive competitive philosophy focused on deepening relationships rather than destroying rivals [2]. The commodity chemical industry's pricing dynamics are driven by global supply-demand rather than zero-sum competitive battles, and LSB's differentiation through CCS-derived low-carbon products represents self-improvement rather than rival-focused strategy [3].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LSB has shown meaningful strategic evolution — the pivot toward low-carbon ammonia via CCS represents a genuine transformation from pure commodity chemical producer toward clean energy enabler, with the Freeport Minerals deal providing commercial validation [3]. The company's positioning as a potential hydrogen economy participant (ammonia as hydrogen carrier) adds optionality beyond traditional fertilizer/mining markets. However, the core manufacturing process and product portfolio remain fundamentally unchanged — the CCS overlay is an enhancement, not an existential reinvention. LSB has not abandoned a profitable product line in pursuit of its emerging clean energy cause.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LSB's investment in carbon capture and sequestration technology for low-carbon ammonia production represents a genuinely courageous bet for a $1.1B market cap chemical company — the Freeport Minerals five-year supply deal for 150,000 st/year of CCS-derived low-carbon ammonium nitrate requires significant capital investment during a period of modest profitability [3]. The company maintained operations and investment through the severe commodity downturn of 2023-2025 when revenue fell from $902M to $615M, rather than shutting capacity or selling assets [1][4]. However, CCS investment aligns with available tax credits (45Q) and commercial incentives, reducing the pure sacrifice element.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LSB Industries offers a compelling cyclical recovery and clean energy transition play at deep value pricing — Q1 2026 delivered $169.5M revenue (+18% YoY), $19.7M net income (vs. -$1.6M loss a year ago), and $52.1M adjusted EBITDA (+79% YoY) as strong fertilizer markets and tight ammonia/UAN supply lifted pricing [1]. At 12.7x forward earnings with a PEG of 0.42, LXU trades at a significant discount to chemical peers, implying the market prices commodity downside without crediting the structural upside from the low-carbon ammonia strategy [4]. The five-year Freeport Minerals deal for 150,000 st/year of CCS-derived low-carbon ammonium nitrate provides contracted revenue visibility and positions LSB as a first-mover in decarbonized nitrogen products — a market poised to expand as 45Q tax credits and ESG mandates drive demand [3]. The $1.1B market cap against TTM adjusted EBITDA of $184.6M (6.0x EV/EBITDA) suggests meaningful upside if the commodity cycle cooperates and clean energy initiatives scale [1][4]. The Inspire Impact Score of 48 (ALIGNED) with no negative attributions makes LXU suitable for faith-based portfolios.</w:t>
      </w:r>
    </w:p>
    <w:p>
      <w:pPr>
        <w:spacing w:after="120"/>
      </w:pPr>
      <w:r>
        <w:rPr>
          <w:rFonts w:ascii="Calibri" w:hAnsi="Calibri"/>
          <w:b w:val="0"/>
          <w:color w:val="3A4A28"/>
          <w:sz w:val="20"/>
        </w:rPr>
        <w:t>The bear case rests on commodity cyclicality and structural business challenges. LSB Industries' revenue peaked at $902M in 2022 during the natural gas/fertilizer price spike and collapsed to $615M in 2025, demonstrating the brutal cyclicality of nitrogen chemicals — earnings, cash flow, and margins swing violently with natural gas input costs and global ammonia/UAN pricing [1][4]. D/E of 90.6% with $492M total debt creates meaningful leverage risk during commodity downturns, when cash flow can evaporate quickly as seen in Q1 2025's net loss. Profit margin of 7.2% and ROE of 8.9% reflect mid-cycle profitability that may not sustain if natural gas costs rise or fertilizer prices weaken [4]. The Glassdoor rating of 2.8/5 (21% below manufacturing average) suggests operational workforce challenges that could impair safety and plant reliability at the three manufacturing facilities [2]. With only 513 employees operating chemical plants producing ammonium nitrate (an explosive), workforce quality is literally a safety-critical issue. The clean energy strategy, while promising, remains early-stage — CCS technology carries execution risk, and the low-carbon ammonia premium may not materialize at scale if policy support (45Q credits) changes. Competitive threats from larger, better-capitalized rivals like CF Industries could intensify if the low-carbon ammonia market proves attractive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earnings inflection with $19.7M net income vs. prior-year loss, $52.1M adjusted EBITDA (+79%), and 18% revenue growth driven by strong fertilizer markets and tight global nitrogen supply [1]</w:t>
      </w:r>
    </w:p>
    <w:p>
      <w:pPr>
        <w:spacing w:before="40" w:after="40"/>
        <w:ind w:left="283"/>
      </w:pPr>
      <w:r>
        <w:rPr>
          <w:rFonts w:ascii="Calibri" w:hAnsi="Calibri"/>
          <w:b/>
          <w:color w:val="4A6B25"/>
          <w:sz w:val="20"/>
        </w:rPr>
        <w:t xml:space="preserve">2. </w:t>
      </w:r>
      <w:r>
        <w:rPr>
          <w:rFonts w:ascii="Calibri" w:hAnsi="Calibri"/>
          <w:b w:val="0"/>
          <w:color w:val="3A4A28"/>
          <w:sz w:val="20"/>
        </w:rPr>
        <w:t>Five-year Freeport Minerals deal for 150,000 st/year CCS-derived low-carbon ammonium nitrate providing contracted revenue and first-mover positioning in the decarbonized nitrogen market [3]</w:t>
      </w:r>
    </w:p>
    <w:p>
      <w:pPr>
        <w:spacing w:before="40" w:after="40"/>
        <w:ind w:left="283"/>
      </w:pPr>
      <w:r>
        <w:rPr>
          <w:rFonts w:ascii="Calibri" w:hAnsi="Calibri"/>
          <w:b/>
          <w:color w:val="4A6B25"/>
          <w:sz w:val="20"/>
        </w:rPr>
        <w:t xml:space="preserve">3. </w:t>
      </w:r>
      <w:r>
        <w:rPr>
          <w:rFonts w:ascii="Calibri" w:hAnsi="Calibri"/>
          <w:b w:val="0"/>
          <w:color w:val="3A4A28"/>
          <w:sz w:val="20"/>
        </w:rPr>
        <w:t>Deep value pricing at 12.7x forward PE and 0.42 PEG with $184.6M TTM adjusted EBITDA against $1.1B market cap — significant re-rating potential if commodity cycle cooperates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cyclicality — revenue collapsed from $902M (2022) to $615M (2025) demonstrating extreme sensitivity to natural gas costs and global nitrogen pricing, with leverage amplifying downside [1][4]</w:t>
      </w:r>
    </w:p>
    <w:p>
      <w:pPr>
        <w:spacing w:before="40" w:after="40"/>
        <w:ind w:left="283"/>
      </w:pPr>
      <w:r>
        <w:rPr>
          <w:rFonts w:ascii="Calibri" w:hAnsi="Calibri"/>
          <w:b/>
          <w:color w:val="4A6B25"/>
          <w:sz w:val="20"/>
        </w:rPr>
        <w:t xml:space="preserve">2. </w:t>
      </w:r>
      <w:r>
        <w:rPr>
          <w:rFonts w:ascii="Calibri" w:hAnsi="Calibri"/>
          <w:b w:val="0"/>
          <w:color w:val="3A4A28"/>
          <w:sz w:val="20"/>
        </w:rPr>
        <w:t>Below-average workforce satisfaction (Glassdoor 2.8/5) at a chemical company operating ammonium nitrate plants creates safety and operational reliability concerns with only 513 employees [2]</w:t>
      </w:r>
    </w:p>
    <w:p>
      <w:pPr>
        <w:spacing w:before="40" w:after="40"/>
        <w:ind w:left="283"/>
      </w:pPr>
      <w:r>
        <w:rPr>
          <w:rFonts w:ascii="Calibri" w:hAnsi="Calibri"/>
          <w:b/>
          <w:color w:val="4A6B25"/>
          <w:sz w:val="20"/>
        </w:rPr>
        <w:t xml:space="preserve">3. </w:t>
      </w:r>
      <w:r>
        <w:rPr>
          <w:rFonts w:ascii="Calibri" w:hAnsi="Calibri"/>
          <w:b w:val="0"/>
          <w:color w:val="3A4A28"/>
          <w:sz w:val="20"/>
        </w:rPr>
        <w:t>CCS technology execution risk and policy dependency — the low-carbon ammonia strategy requires 45Q tax credits and premium pricing that may not materialize at scale, while CF Industries could bring superior resources to the same market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LSB Industries' core business — manufacturing ammonia, UAN, and ammonium nitrate through capital-intensive chemical plants — is among the most AI-resistant business models in the economy [4]. Chemical production requires massive physical infrastructure (three manufacturing facilities), regulatory permits, natural gas feedstock, and decades of operational expertise that cannot be replicated or displaced by software. Agricultural fertilizer demand is driven by crop planting cycles and weather patterns, while mining explosives demand tracks construction and mineral extraction activity — both fundamentally physical markets where AI has no substitution pathway [1]. The nitrogen supply chain involves bulk transportation logistics (rail, truck, pipeline) that require physical assets. The only meaningful AI exposure is potential optimization of process control and logistics by competitors, but this would be an industry-wide efficiency gain rather than a competitive threat to LSB specifically. The commodity nature of the products means AI-driven demand forecasting could marginally affect pricing dynamics, but supply constraints (plant capacity, natural gas costs) remain the binding factors. AI Opportunity (0/1): No evidence of AI deployment in manufacturing optimization, predictive maintenance, or customer analytics, though process control AI could potentially improve plant utilization and safety.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LSB Industries Q1 2026 Earnings Release — $169.5M revenue (+18% YoY), $19.7M net income, $52.1M adjusted EBITDA (+79%), EPS $0.27 vs. -$0.02, TTM EBITDA $184.6M; BusinessWire, TipRanks, April 29, 2026</w:t>
      </w:r>
    </w:p>
    <w:p>
      <w:pPr>
        <w:spacing w:before="20" w:after="20"/>
        <w:ind w:left="170"/>
      </w:pPr>
      <w:r>
        <w:rPr>
          <w:rFonts w:ascii="Calibri" w:hAnsi="Calibri"/>
          <w:b/>
          <w:color w:val="4A6B25"/>
          <w:sz w:val="15"/>
        </w:rPr>
        <w:t xml:space="preserve">2. </w:t>
      </w:r>
      <w:r>
        <w:rPr>
          <w:rFonts w:ascii="Calibri" w:hAnsi="Calibri"/>
          <w:b w:val="0"/>
          <w:color w:val="3A4A28"/>
          <w:sz w:val="17"/>
        </w:rPr>
        <w:t>LSB Industries leadership and culture — CEO Mark Behrman (Chairman since Aug 2024, CEO since 2018), people-first philosophy, Glassdoor 2.8/5 (36 reviews, 21% below manufacturing avg); Glassdoor, The Chemical Show, LinkedIn, 2024-2026</w:t>
      </w:r>
    </w:p>
    <w:p>
      <w:pPr>
        <w:spacing w:before="20" w:after="20"/>
        <w:ind w:left="170"/>
      </w:pPr>
      <w:r>
        <w:rPr>
          <w:rFonts w:ascii="Calibri" w:hAnsi="Calibri"/>
          <w:b/>
          <w:color w:val="4A6B25"/>
          <w:sz w:val="15"/>
        </w:rPr>
        <w:t xml:space="preserve">3. </w:t>
      </w:r>
      <w:r>
        <w:rPr>
          <w:rFonts w:ascii="Calibri" w:hAnsi="Calibri"/>
          <w:b w:val="0"/>
          <w:color w:val="3A4A28"/>
          <w:sz w:val="17"/>
        </w:rPr>
        <w:t>LSB Industries ESG and clean energy — Sustainalytics Average rating, UN SDG alignment, CCS-derived low-carbon ammonia, Freeport Minerals 5-year 150K st/year deal, Inspire Impact Score 48; S&amp;P Global, LSB corporate, Inspire Insight,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LXU — $15.30 price, 12.7x forward P/E, 0.42 PEG, 90.6% D/E, 8.9% ROE, 18.2% revenue growth, 1.58M avg volume;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